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2F" w:rsidRDefault="0018472F" w:rsidP="0018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Arial" w:hAnsi="Arial" w:cs="Arial"/>
          <w:b/>
          <w:sz w:val="40"/>
          <w:szCs w:val="40"/>
          <w:lang w:val="en-US"/>
        </w:rPr>
      </w:pPr>
    </w:p>
    <w:p w:rsidR="0018472F" w:rsidRPr="0018472F" w:rsidRDefault="0018472F" w:rsidP="0018472F">
      <w:pPr>
        <w:tabs>
          <w:tab w:val="left" w:pos="916"/>
          <w:tab w:val="left" w:pos="1832"/>
          <w:tab w:val="left" w:pos="2748"/>
          <w:tab w:val="left" w:pos="3664"/>
          <w:tab w:val="left" w:pos="4580"/>
          <w:tab w:val="left" w:pos="5496"/>
          <w:tab w:val="left" w:pos="6412"/>
          <w:tab w:val="left" w:pos="7328"/>
          <w:tab w:val="center" w:pos="7569"/>
          <w:tab w:val="left" w:pos="8244"/>
          <w:tab w:val="left" w:pos="9160"/>
          <w:tab w:val="left" w:pos="10076"/>
          <w:tab w:val="left" w:pos="10992"/>
          <w:tab w:val="left" w:pos="11908"/>
          <w:tab w:val="left" w:pos="12824"/>
          <w:tab w:val="left" w:pos="13308"/>
          <w:tab w:val="left" w:pos="13740"/>
          <w:tab w:val="left" w:pos="14656"/>
        </w:tabs>
        <w:spacing w:after="0" w:line="240" w:lineRule="auto"/>
        <w:ind w:left="1134"/>
        <w:rPr>
          <w:rFonts w:ascii="Arial" w:hAnsi="Arial" w:cs="Arial"/>
          <w:b/>
          <w:sz w:val="40"/>
          <w:szCs w:val="40"/>
          <w:lang w:val="ru-RU"/>
        </w:rPr>
      </w:pPr>
      <w:r>
        <w:rPr>
          <w:rFonts w:ascii="Arial" w:hAnsi="Arial" w:cs="Arial"/>
          <w:b/>
          <w:sz w:val="40"/>
          <w:szCs w:val="40"/>
          <w:lang w:val="en-US"/>
        </w:rPr>
        <w:tab/>
      </w:r>
      <w:r>
        <w:rPr>
          <w:rFonts w:ascii="Arial" w:hAnsi="Arial" w:cs="Arial"/>
          <w:b/>
          <w:sz w:val="40"/>
          <w:szCs w:val="40"/>
          <w:lang w:val="en-US"/>
        </w:rPr>
        <w:tab/>
      </w:r>
      <w:r>
        <w:rPr>
          <w:rFonts w:ascii="Arial" w:hAnsi="Arial" w:cs="Arial"/>
          <w:b/>
          <w:sz w:val="40"/>
          <w:szCs w:val="40"/>
          <w:lang w:val="en-US"/>
        </w:rPr>
        <w:tab/>
      </w:r>
      <w:r>
        <w:rPr>
          <w:rFonts w:ascii="Arial" w:hAnsi="Arial" w:cs="Arial"/>
          <w:b/>
          <w:sz w:val="40"/>
          <w:szCs w:val="40"/>
          <w:lang w:val="en-US"/>
        </w:rPr>
        <w:tab/>
        <w:t xml:space="preserve">       </w:t>
      </w:r>
      <w:r>
        <w:rPr>
          <w:rFonts w:ascii="Arial" w:hAnsi="Arial" w:cs="Arial"/>
          <w:b/>
          <w:sz w:val="40"/>
          <w:szCs w:val="40"/>
          <w:lang w:val="en-US"/>
        </w:rPr>
        <w:tab/>
      </w:r>
    </w:p>
    <w:tbl>
      <w:tblPr>
        <w:tblStyle w:val="a4"/>
        <w:tblW w:w="0" w:type="auto"/>
        <w:tblInd w:w="108" w:type="dxa"/>
        <w:tblLook w:val="04A0"/>
      </w:tblPr>
      <w:tblGrid>
        <w:gridCol w:w="1980"/>
        <w:gridCol w:w="563"/>
        <w:gridCol w:w="1138"/>
        <w:gridCol w:w="5781"/>
      </w:tblGrid>
      <w:tr w:rsidR="00F22E7A" w:rsidTr="0018472F">
        <w:tc>
          <w:tcPr>
            <w:tcW w:w="9463" w:type="dxa"/>
            <w:gridSpan w:val="4"/>
          </w:tcPr>
          <w:p w:rsidR="00F22E7A" w:rsidRPr="00F047C2" w:rsidRDefault="00F22E7A" w:rsidP="002052CD">
            <w:pPr>
              <w:spacing w:before="120" w:after="120" w:line="240" w:lineRule="auto"/>
              <w:jc w:val="center"/>
              <w:rPr>
                <w:rFonts w:ascii="Tahoma" w:hAnsi="Tahoma" w:cs="Tahoma"/>
                <w:b/>
                <w:caps/>
              </w:rPr>
            </w:pPr>
            <w:r w:rsidRPr="00F047C2">
              <w:rPr>
                <w:rFonts w:ascii="Tahoma" w:hAnsi="Tahoma" w:cs="Tahoma"/>
                <w:b/>
                <w:bCs/>
                <w:caps/>
              </w:rPr>
              <w:t>ЄВРОПЕЙСЬКИЙ СОЮЗ: МІСІЯ ТА ОРГАНІЗАЦІЯ</w:t>
            </w:r>
          </w:p>
          <w:p w:rsidR="00F22E7A" w:rsidRPr="00F047C2" w:rsidRDefault="00F22E7A" w:rsidP="002052CD">
            <w:pPr>
              <w:spacing w:before="120" w:after="120" w:line="240" w:lineRule="auto"/>
              <w:jc w:val="center"/>
              <w:rPr>
                <w:rFonts w:ascii="Tahoma" w:hAnsi="Tahoma" w:cs="Tahoma"/>
                <w:lang w:val="ru-RU"/>
              </w:rPr>
            </w:pPr>
            <w:r w:rsidRPr="00F047C2">
              <w:rPr>
                <w:rFonts w:ascii="Tahoma" w:hAnsi="Tahoma" w:cs="Tahoma"/>
              </w:rPr>
              <w:t>(</w:t>
            </w:r>
            <w:r>
              <w:rPr>
                <w:rFonts w:ascii="Tahoma" w:hAnsi="Tahoma" w:cs="Tahoma"/>
              </w:rPr>
              <w:t>Програма</w:t>
            </w:r>
            <w:r w:rsidRPr="00F047C2">
              <w:rPr>
                <w:rFonts w:ascii="Tahoma" w:hAnsi="Tahoma" w:cs="Tahoma"/>
              </w:rPr>
              <w:t xml:space="preserve"> курсу)</w:t>
            </w:r>
          </w:p>
        </w:tc>
      </w:tr>
      <w:tr w:rsidR="00F22E7A" w:rsidTr="0018472F">
        <w:tc>
          <w:tcPr>
            <w:tcW w:w="1980" w:type="dxa"/>
          </w:tcPr>
          <w:p w:rsidR="00F22E7A" w:rsidRDefault="00F22E7A" w:rsidP="002052CD">
            <w:pPr>
              <w:spacing w:before="120" w:after="120" w:line="240" w:lineRule="auto"/>
              <w:rPr>
                <w:rFonts w:ascii="Tahoma" w:hAnsi="Tahoma" w:cs="Tahoma"/>
                <w:b/>
                <w:caps/>
              </w:rPr>
            </w:pPr>
            <w:r>
              <w:rPr>
                <w:rFonts w:ascii="Tahoma" w:hAnsi="Tahoma" w:cs="Tahoma"/>
                <w:b/>
                <w:bCs/>
              </w:rPr>
              <w:t>Викладач</w:t>
            </w:r>
          </w:p>
        </w:tc>
        <w:tc>
          <w:tcPr>
            <w:tcW w:w="7483" w:type="dxa"/>
            <w:gridSpan w:val="3"/>
          </w:tcPr>
          <w:p w:rsidR="00F22E7A" w:rsidRDefault="00F22E7A" w:rsidP="002052CD">
            <w:pPr>
              <w:spacing w:before="120" w:after="120" w:line="240" w:lineRule="auto"/>
              <w:rPr>
                <w:rStyle w:val="a3"/>
                <w:rFonts w:ascii="Tahoma" w:hAnsi="Tahoma" w:cs="Tahoma"/>
              </w:rPr>
            </w:pPr>
            <w:r w:rsidRPr="00F047C2">
              <w:rPr>
                <w:rFonts w:ascii="Tahoma" w:hAnsi="Tahoma" w:cs="Tahoma"/>
              </w:rPr>
              <w:t xml:space="preserve">Андрій Бояр, аудиторія № 207, Корпус </w:t>
            </w:r>
            <w:r w:rsidRPr="00F047C2">
              <w:rPr>
                <w:rFonts w:ascii="Tahoma" w:hAnsi="Tahoma" w:cs="Tahoma"/>
                <w:lang w:val="en-US"/>
              </w:rPr>
              <w:t>G</w:t>
            </w:r>
            <w:r w:rsidRPr="00F047C2">
              <w:rPr>
                <w:rFonts w:ascii="Tahoma" w:hAnsi="Tahoma" w:cs="Tahoma"/>
              </w:rPr>
              <w:t xml:space="preserve">, вулиця Винниченка, 28, </w:t>
            </w:r>
            <w:r w:rsidRPr="00F047C2">
              <w:rPr>
                <w:rFonts w:ascii="Tahoma" w:hAnsi="Tahoma" w:cs="Tahoma"/>
                <w:u w:val="single"/>
              </w:rPr>
              <w:t>Andrij.Boyar@eenu.edu.ua</w:t>
            </w:r>
            <w:r w:rsidRPr="00F047C2">
              <w:rPr>
                <w:rStyle w:val="a3"/>
                <w:rFonts w:ascii="Tahoma" w:hAnsi="Tahoma" w:cs="Tahoma"/>
              </w:rPr>
              <w:t xml:space="preserve"> </w:t>
            </w:r>
          </w:p>
          <w:p w:rsidR="00F22E7A" w:rsidRPr="00F047C2" w:rsidRDefault="00C00337" w:rsidP="002052CD">
            <w:pPr>
              <w:spacing w:before="120" w:after="120" w:line="240" w:lineRule="auto"/>
              <w:rPr>
                <w:rFonts w:ascii="Tahoma" w:hAnsi="Tahoma" w:cs="Tahoma"/>
              </w:rPr>
            </w:pPr>
            <w:hyperlink r:id="rId7" w:history="1">
              <w:r w:rsidR="00F22E7A" w:rsidRPr="00F047C2">
                <w:rPr>
                  <w:rStyle w:val="a3"/>
                  <w:rFonts w:ascii="Tahoma" w:hAnsi="Tahoma" w:cs="Tahoma"/>
                </w:rPr>
                <w:t>https://eenu.edu.ua/uk/structure/boyar-andriy-oleksiyovich</w:t>
              </w:r>
            </w:hyperlink>
          </w:p>
        </w:tc>
      </w:tr>
      <w:tr w:rsidR="00F22E7A" w:rsidTr="0018472F">
        <w:tc>
          <w:tcPr>
            <w:tcW w:w="1980" w:type="dxa"/>
          </w:tcPr>
          <w:p w:rsidR="00F22E7A" w:rsidRDefault="00F22E7A" w:rsidP="002052CD">
            <w:pPr>
              <w:spacing w:before="120" w:after="120" w:line="240" w:lineRule="auto"/>
              <w:rPr>
                <w:rFonts w:ascii="Tahoma" w:hAnsi="Tahoma" w:cs="Tahoma"/>
                <w:b/>
                <w:caps/>
              </w:rPr>
            </w:pPr>
            <w:r>
              <w:rPr>
                <w:rFonts w:ascii="Tahoma" w:hAnsi="Tahoma" w:cs="Tahoma"/>
                <w:b/>
                <w:bCs/>
              </w:rPr>
              <w:t>Опис курсу</w:t>
            </w:r>
          </w:p>
        </w:tc>
        <w:tc>
          <w:tcPr>
            <w:tcW w:w="7483" w:type="dxa"/>
            <w:gridSpan w:val="3"/>
          </w:tcPr>
          <w:p w:rsidR="00F22E7A" w:rsidRPr="00F047C2" w:rsidRDefault="00F22E7A" w:rsidP="002052CD">
            <w:pPr>
              <w:spacing w:before="120" w:after="120" w:line="240" w:lineRule="auto"/>
              <w:jc w:val="both"/>
              <w:rPr>
                <w:rFonts w:ascii="Tahoma" w:hAnsi="Tahoma" w:cs="Tahoma"/>
              </w:rPr>
            </w:pPr>
            <w:r w:rsidRPr="00F047C2">
              <w:rPr>
                <w:rFonts w:ascii="Tahoma" w:hAnsi="Tahoma" w:cs="Tahoma"/>
              </w:rPr>
              <w:t>Це односеместровий 3-кредитний вступний магістерський курс до блоку спеціалізованих дисциплін з ЄС. Він покликаний узагальнити розуміння процесу євроінтеграції, організаційної структури ЄС та його політики студентами, які можуть бути представниками досить різних напрямів підготовки. У ході курсу будуть представлені та обговорені такі пов'язані з ЄС питання, як: походження та історія Європейської Спільноти/ЄС, інституції та органи, законодавство, прийняття рішень та взаємозв'язок національно-наднаціональних повноважень, бюджет ЄС, сфери політики, ЄС як глобальний актор, ЄС та Україна.</w:t>
            </w:r>
          </w:p>
        </w:tc>
      </w:tr>
      <w:tr w:rsidR="00F22E7A" w:rsidTr="0018472F">
        <w:tc>
          <w:tcPr>
            <w:tcW w:w="1980" w:type="dxa"/>
          </w:tcPr>
          <w:p w:rsidR="00F22E7A" w:rsidRPr="00FF32EE" w:rsidRDefault="00FF32EE" w:rsidP="002052CD">
            <w:pPr>
              <w:spacing w:before="120" w:after="120" w:line="240" w:lineRule="auto"/>
              <w:rPr>
                <w:rFonts w:ascii="Tahoma" w:hAnsi="Tahoma" w:cs="Tahoma"/>
                <w:lang w:val="ru-RU"/>
              </w:rPr>
            </w:pPr>
            <w:r>
              <w:rPr>
                <w:rFonts w:ascii="Tahoma" w:hAnsi="Tahoma" w:cs="Tahoma"/>
                <w:b/>
              </w:rPr>
              <w:t>Підручники</w:t>
            </w:r>
            <w:r w:rsidR="00F22E7A" w:rsidRPr="00090E39">
              <w:rPr>
                <w:rFonts w:ascii="Tahoma" w:hAnsi="Tahoma" w:cs="Tahoma"/>
                <w:lang w:val="ru-RU"/>
              </w:rPr>
              <w:t xml:space="preserve"> </w:t>
            </w:r>
          </w:p>
          <w:p w:rsidR="00F22E7A" w:rsidRPr="00090E39" w:rsidRDefault="00F22E7A" w:rsidP="002052CD">
            <w:pPr>
              <w:spacing w:before="120" w:after="120" w:line="240" w:lineRule="auto"/>
              <w:rPr>
                <w:rFonts w:ascii="Tahoma" w:hAnsi="Tahoma" w:cs="Tahoma"/>
                <w:b/>
                <w:caps/>
                <w:lang w:val="ru-RU"/>
              </w:rPr>
            </w:pPr>
          </w:p>
        </w:tc>
        <w:tc>
          <w:tcPr>
            <w:tcW w:w="7483" w:type="dxa"/>
            <w:gridSpan w:val="3"/>
          </w:tcPr>
          <w:p w:rsidR="00F22E7A" w:rsidRPr="005C62B7" w:rsidRDefault="00F22E7A" w:rsidP="002052CD">
            <w:pPr>
              <w:spacing w:before="120" w:after="120" w:line="240" w:lineRule="auto"/>
              <w:rPr>
                <w:rFonts w:ascii="Tahoma" w:hAnsi="Tahoma" w:cs="Tahoma"/>
                <w:iCs/>
                <w:lang w:val="en-US"/>
              </w:rPr>
            </w:pPr>
            <w:r>
              <w:rPr>
                <w:rFonts w:ascii="Tahoma" w:hAnsi="Tahoma" w:cs="Tahoma"/>
                <w:lang w:val="en-US"/>
              </w:rPr>
              <w:t xml:space="preserve">1) </w:t>
            </w:r>
            <w:r w:rsidRPr="005C62B7">
              <w:rPr>
                <w:rFonts w:ascii="Tahoma" w:hAnsi="Tahoma" w:cs="Tahoma"/>
                <w:lang w:val="en-US"/>
              </w:rPr>
              <w:t xml:space="preserve">Cini M. and Borragán N. (eds.) (2013). </w:t>
            </w:r>
            <w:r w:rsidRPr="005C62B7">
              <w:rPr>
                <w:rFonts w:ascii="Tahoma" w:hAnsi="Tahoma" w:cs="Tahoma"/>
                <w:i/>
                <w:iCs/>
                <w:lang w:val="en-US"/>
              </w:rPr>
              <w:t>European Union Politics</w:t>
            </w:r>
            <w:r w:rsidRPr="005C62B7">
              <w:rPr>
                <w:rFonts w:ascii="Tahoma" w:hAnsi="Tahoma" w:cs="Tahoma"/>
                <w:lang w:val="en-US"/>
              </w:rPr>
              <w:t>. 4th edition. Oxford University Press, 496 p. (in English);</w:t>
            </w:r>
          </w:p>
          <w:p w:rsidR="00F22E7A" w:rsidRPr="005C62B7" w:rsidRDefault="00F22E7A" w:rsidP="002052CD">
            <w:pPr>
              <w:spacing w:before="120" w:after="120" w:line="240" w:lineRule="auto"/>
              <w:rPr>
                <w:rFonts w:ascii="Tahoma" w:hAnsi="Tahoma" w:cs="Tahoma"/>
                <w:iCs/>
                <w:lang w:val="en-US"/>
              </w:rPr>
            </w:pPr>
            <w:r>
              <w:rPr>
                <w:rStyle w:val="a-declarative"/>
                <w:rFonts w:ascii="Tahoma" w:hAnsi="Tahoma" w:cs="Tahoma"/>
                <w:color w:val="111111"/>
                <w:lang w:val="en-US"/>
              </w:rPr>
              <w:t xml:space="preserve">2) </w:t>
            </w:r>
            <w:r w:rsidRPr="005C62B7">
              <w:rPr>
                <w:rStyle w:val="a-declarative"/>
                <w:rFonts w:ascii="Tahoma" w:hAnsi="Tahoma" w:cs="Tahoma"/>
                <w:color w:val="111111"/>
                <w:lang w:val="en-US"/>
              </w:rPr>
              <w:t xml:space="preserve">Dinan, D. (2010). </w:t>
            </w:r>
            <w:r w:rsidRPr="005C62B7">
              <w:rPr>
                <w:rStyle w:val="a-size-large1"/>
                <w:rFonts w:ascii="Tahoma" w:hAnsi="Tahoma" w:cs="Tahoma"/>
                <w:i/>
                <w:color w:val="111111"/>
                <w:lang w:val="en-US"/>
              </w:rPr>
              <w:t>Ever Closer Union: An Introduction to European Integration</w:t>
            </w:r>
            <w:r w:rsidRPr="005C62B7">
              <w:rPr>
                <w:rStyle w:val="a-size-large1"/>
                <w:rFonts w:ascii="Tahoma" w:hAnsi="Tahoma" w:cs="Tahoma"/>
                <w:color w:val="111111"/>
                <w:lang w:val="en-US"/>
              </w:rPr>
              <w:t xml:space="preserve">. 4th edition. </w:t>
            </w:r>
            <w:r w:rsidRPr="005C62B7">
              <w:rPr>
                <w:rFonts w:ascii="Tahoma" w:hAnsi="Tahoma" w:cs="Tahoma"/>
                <w:color w:val="333333"/>
                <w:lang w:val="en-US"/>
              </w:rPr>
              <w:t xml:space="preserve">Lynne Rienner Publisher, 619 p. </w:t>
            </w:r>
            <w:r w:rsidRPr="005C62B7">
              <w:rPr>
                <w:rFonts w:ascii="Tahoma" w:hAnsi="Tahoma" w:cs="Tahoma"/>
                <w:lang w:val="en-US"/>
              </w:rPr>
              <w:t xml:space="preserve">(in English); </w:t>
            </w:r>
          </w:p>
          <w:p w:rsidR="00F22E7A" w:rsidRDefault="00F22E7A" w:rsidP="002052CD">
            <w:pPr>
              <w:spacing w:before="120" w:after="120" w:line="240" w:lineRule="auto"/>
              <w:rPr>
                <w:rFonts w:ascii="Tahoma" w:hAnsi="Tahoma" w:cs="Tahoma"/>
                <w:iCs/>
                <w:lang w:val="en-US"/>
              </w:rPr>
            </w:pPr>
            <w:r>
              <w:rPr>
                <w:rFonts w:ascii="Tahoma" w:hAnsi="Tahoma" w:cs="Tahoma"/>
                <w:iCs/>
                <w:lang w:val="en-US"/>
              </w:rPr>
              <w:t>3) F</w:t>
            </w:r>
            <w:r w:rsidRPr="005C62B7">
              <w:rPr>
                <w:rFonts w:ascii="Tahoma" w:hAnsi="Tahoma" w:cs="Tahoma"/>
                <w:iCs/>
                <w:lang w:val="en-US"/>
              </w:rPr>
              <w:t xml:space="preserve">edoniuk, S. V. and Lazhnik V. Y. (eds.) (2011). </w:t>
            </w:r>
            <w:r w:rsidRPr="005C62B7">
              <w:rPr>
                <w:rFonts w:ascii="Tahoma" w:hAnsi="Tahoma" w:cs="Tahoma"/>
                <w:i/>
                <w:iCs/>
                <w:lang w:val="en-US"/>
              </w:rPr>
              <w:t>European Integration</w:t>
            </w:r>
            <w:r w:rsidRPr="005C62B7">
              <w:rPr>
                <w:rFonts w:ascii="Tahoma" w:hAnsi="Tahoma" w:cs="Tahoma"/>
                <w:iCs/>
                <w:lang w:val="en-US"/>
              </w:rPr>
              <w:t xml:space="preserve">. </w:t>
            </w:r>
            <w:r w:rsidRPr="005C62B7">
              <w:rPr>
                <w:rStyle w:val="a-size-large1"/>
                <w:rFonts w:ascii="Tahoma" w:hAnsi="Tahoma" w:cs="Tahoma"/>
                <w:color w:val="111111"/>
                <w:lang w:val="en-US"/>
              </w:rPr>
              <w:t>2-d edition</w:t>
            </w:r>
            <w:r w:rsidRPr="005C62B7">
              <w:rPr>
                <w:rFonts w:ascii="Tahoma" w:hAnsi="Tahoma" w:cs="Tahoma"/>
                <w:iCs/>
                <w:lang w:val="en-US"/>
              </w:rPr>
              <w:t xml:space="preserve"> Lutsk: LUVNU, 760 p. (in Ukrainian).</w:t>
            </w:r>
          </w:p>
          <w:p w:rsidR="00F22E7A" w:rsidRPr="00090E39" w:rsidRDefault="00F22E7A" w:rsidP="002052CD">
            <w:pPr>
              <w:spacing w:before="120" w:after="120" w:line="240" w:lineRule="auto"/>
              <w:rPr>
                <w:rFonts w:ascii="Tahoma" w:hAnsi="Tahoma" w:cs="Tahoma"/>
                <w:iCs/>
              </w:rPr>
            </w:pPr>
            <w:r w:rsidRPr="00090E39">
              <w:rPr>
                <w:rFonts w:ascii="Tahoma" w:hAnsi="Tahoma" w:cs="Tahoma"/>
                <w:iCs/>
              </w:rPr>
              <w:t xml:space="preserve">Для деяких </w:t>
            </w:r>
            <w:r>
              <w:rPr>
                <w:rFonts w:ascii="Tahoma" w:hAnsi="Tahoma" w:cs="Tahoma"/>
                <w:iCs/>
              </w:rPr>
              <w:t xml:space="preserve">занять </w:t>
            </w:r>
            <w:r w:rsidRPr="00090E39">
              <w:rPr>
                <w:rFonts w:ascii="Tahoma" w:hAnsi="Tahoma" w:cs="Tahoma"/>
                <w:iCs/>
              </w:rPr>
              <w:t xml:space="preserve">будуть призначені додаткові </w:t>
            </w:r>
            <w:r>
              <w:rPr>
                <w:rFonts w:ascii="Tahoma" w:hAnsi="Tahoma" w:cs="Tahoma"/>
                <w:iCs/>
              </w:rPr>
              <w:t xml:space="preserve">джерела (зі списку нижче). </w:t>
            </w:r>
            <w:r w:rsidRPr="00090E39">
              <w:rPr>
                <w:rFonts w:ascii="Tahoma" w:hAnsi="Tahoma" w:cs="Tahoma"/>
                <w:iCs/>
              </w:rPr>
              <w:t xml:space="preserve">Рекомендується, </w:t>
            </w:r>
            <w:r>
              <w:rPr>
                <w:rFonts w:ascii="Tahoma" w:hAnsi="Tahoma" w:cs="Tahoma"/>
                <w:iCs/>
              </w:rPr>
              <w:t xml:space="preserve">щоб студенти також були в курсі </w:t>
            </w:r>
            <w:r w:rsidRPr="00090E39">
              <w:rPr>
                <w:rFonts w:ascii="Tahoma" w:hAnsi="Tahoma" w:cs="Tahoma"/>
                <w:iCs/>
              </w:rPr>
              <w:t>поточних європейських та міжнародних подій, читаючи періо</w:t>
            </w:r>
            <w:r>
              <w:rPr>
                <w:rFonts w:ascii="Tahoma" w:hAnsi="Tahoma" w:cs="Tahoma"/>
                <w:iCs/>
              </w:rPr>
              <w:t>дичні видання та переглядаючи/</w:t>
            </w:r>
            <w:r w:rsidRPr="00090E39">
              <w:rPr>
                <w:rFonts w:ascii="Tahoma" w:hAnsi="Tahoma" w:cs="Tahoma"/>
                <w:iCs/>
              </w:rPr>
              <w:t>слухаючи канали новин.</w:t>
            </w:r>
          </w:p>
          <w:p w:rsidR="00F22E7A" w:rsidRPr="00090E39" w:rsidRDefault="00C00337" w:rsidP="002052CD">
            <w:pPr>
              <w:spacing w:before="120" w:after="120" w:line="240" w:lineRule="auto"/>
              <w:rPr>
                <w:rFonts w:ascii="Tahoma" w:hAnsi="Tahoma" w:cs="Tahoma"/>
                <w:iCs/>
                <w:lang w:val="ru-RU"/>
              </w:rPr>
            </w:pPr>
            <w:hyperlink r:id="rId8" w:history="1">
              <w:r w:rsidR="00F22E7A" w:rsidRPr="00F160F2">
                <w:rPr>
                  <w:rStyle w:val="a3"/>
                  <w:rFonts w:ascii="Tahoma" w:hAnsi="Tahoma" w:cs="Tahoma"/>
                  <w:iCs/>
                  <w:lang w:val="en-US"/>
                </w:rPr>
                <w:t>http</w:t>
              </w:r>
              <w:r w:rsidR="00F22E7A" w:rsidRPr="00090E39">
                <w:rPr>
                  <w:rStyle w:val="a3"/>
                  <w:rFonts w:ascii="Tahoma" w:hAnsi="Tahoma" w:cs="Tahoma"/>
                  <w:iCs/>
                  <w:lang w:val="ru-RU"/>
                </w:rPr>
                <w:t>://</w:t>
              </w:r>
              <w:r w:rsidR="00F22E7A" w:rsidRPr="00F160F2">
                <w:rPr>
                  <w:rStyle w:val="a3"/>
                  <w:rFonts w:ascii="Tahoma" w:hAnsi="Tahoma" w:cs="Tahoma"/>
                  <w:iCs/>
                  <w:lang w:val="en-US"/>
                </w:rPr>
                <w:t>europa</w:t>
              </w:r>
              <w:r w:rsidR="00F22E7A" w:rsidRPr="00090E39">
                <w:rPr>
                  <w:rStyle w:val="a3"/>
                  <w:rFonts w:ascii="Tahoma" w:hAnsi="Tahoma" w:cs="Tahoma"/>
                  <w:iCs/>
                  <w:lang w:val="ru-RU"/>
                </w:rPr>
                <w:t>.</w:t>
              </w:r>
              <w:r w:rsidR="00F22E7A" w:rsidRPr="00F160F2">
                <w:rPr>
                  <w:rStyle w:val="a3"/>
                  <w:rFonts w:ascii="Tahoma" w:hAnsi="Tahoma" w:cs="Tahoma"/>
                  <w:iCs/>
                  <w:lang w:val="en-US"/>
                </w:rPr>
                <w:t>eu</w:t>
              </w:r>
            </w:hyperlink>
            <w:r w:rsidR="00F22E7A" w:rsidRPr="00090E39">
              <w:rPr>
                <w:rFonts w:ascii="Tahoma" w:hAnsi="Tahoma" w:cs="Tahoma"/>
                <w:lang w:val="ru-RU"/>
              </w:rPr>
              <w:t xml:space="preserve">, </w:t>
            </w:r>
            <w:r w:rsidR="00F22E7A" w:rsidRPr="00090E39">
              <w:rPr>
                <w:rFonts w:ascii="Tahoma" w:hAnsi="Tahoma" w:cs="Tahoma"/>
              </w:rPr>
              <w:t xml:space="preserve">веб-сайт ЄС, є неоціненним ресурсом для всіх, </w:t>
            </w:r>
            <w:r w:rsidR="00F22E7A">
              <w:rPr>
                <w:rFonts w:ascii="Tahoma" w:hAnsi="Tahoma" w:cs="Tahoma"/>
              </w:rPr>
              <w:t>кого цікавить європейська інтеграція</w:t>
            </w:r>
            <w:r w:rsidR="00F22E7A" w:rsidRPr="00090E39">
              <w:rPr>
                <w:rFonts w:ascii="Tahoma" w:hAnsi="Tahoma" w:cs="Tahoma"/>
              </w:rPr>
              <w:t>.</w:t>
            </w:r>
            <w:r w:rsidR="00F22E7A">
              <w:rPr>
                <w:rFonts w:ascii="Tahoma" w:hAnsi="Tahoma" w:cs="Tahoma"/>
              </w:rPr>
              <w:t xml:space="preserve"> </w:t>
            </w:r>
            <w:r w:rsidR="00F22E7A" w:rsidRPr="00090E39">
              <w:rPr>
                <w:rFonts w:ascii="Tahoma" w:hAnsi="Tahoma" w:cs="Tahoma"/>
              </w:rPr>
              <w:t>Він містить велику кількість інформації про установи, політику та програми ЄС, а також посилання на інші важливі веб-сайти.</w:t>
            </w:r>
          </w:p>
        </w:tc>
      </w:tr>
      <w:tr w:rsidR="00F22E7A" w:rsidTr="0018472F">
        <w:trPr>
          <w:trHeight w:val="531"/>
        </w:trPr>
        <w:tc>
          <w:tcPr>
            <w:tcW w:w="1980" w:type="dxa"/>
          </w:tcPr>
          <w:p w:rsidR="00F22E7A" w:rsidRDefault="00F22E7A" w:rsidP="002052CD">
            <w:pPr>
              <w:spacing w:before="120" w:after="120" w:line="240" w:lineRule="auto"/>
              <w:rPr>
                <w:rFonts w:ascii="Tahoma" w:hAnsi="Tahoma" w:cs="Tahoma"/>
                <w:b/>
                <w:caps/>
              </w:rPr>
            </w:pPr>
            <w:r w:rsidRPr="0041314F">
              <w:rPr>
                <w:rFonts w:ascii="Tahoma" w:hAnsi="Tahoma" w:cs="Tahoma"/>
                <w:b/>
                <w:bCs/>
              </w:rPr>
              <w:t>Передумови</w:t>
            </w:r>
            <w:r>
              <w:rPr>
                <w:rFonts w:ascii="Tahoma" w:hAnsi="Tahoma" w:cs="Tahoma"/>
                <w:b/>
                <w:bCs/>
              </w:rPr>
              <w:t xml:space="preserve"> для вивчення</w:t>
            </w:r>
          </w:p>
        </w:tc>
        <w:tc>
          <w:tcPr>
            <w:tcW w:w="7483" w:type="dxa"/>
            <w:gridSpan w:val="3"/>
            <w:vAlign w:val="center"/>
          </w:tcPr>
          <w:p w:rsidR="00F22E7A" w:rsidRPr="0041314F" w:rsidRDefault="00F22E7A" w:rsidP="002052CD">
            <w:pPr>
              <w:spacing w:after="0" w:line="240" w:lineRule="auto"/>
              <w:rPr>
                <w:rFonts w:ascii="Tahoma" w:hAnsi="Tahoma" w:cs="Tahoma"/>
                <w:lang w:val="ru-RU"/>
              </w:rPr>
            </w:pPr>
            <w:r>
              <w:rPr>
                <w:rFonts w:ascii="Tahoma" w:hAnsi="Tahoma" w:cs="Tahoma"/>
                <w:lang w:val="ru-RU"/>
              </w:rPr>
              <w:t xml:space="preserve">Знання </w:t>
            </w:r>
            <w:r w:rsidRPr="0041314F">
              <w:rPr>
                <w:rFonts w:ascii="Tahoma" w:hAnsi="Tahoma" w:cs="Tahoma"/>
                <w:lang w:val="ru-RU"/>
              </w:rPr>
              <w:t>о</w:t>
            </w:r>
            <w:bookmarkStart w:id="0" w:name="_GoBack"/>
            <w:bookmarkEnd w:id="0"/>
            <w:r w:rsidRPr="0041314F">
              <w:rPr>
                <w:rFonts w:ascii="Tahoma" w:hAnsi="Tahoma" w:cs="Tahoma"/>
                <w:lang w:val="ru-RU"/>
              </w:rPr>
              <w:t>снов міжнародних відносин, інтеграції та права.</w:t>
            </w:r>
          </w:p>
        </w:tc>
      </w:tr>
      <w:tr w:rsidR="00F22E7A" w:rsidTr="0018472F">
        <w:tc>
          <w:tcPr>
            <w:tcW w:w="1980" w:type="dxa"/>
          </w:tcPr>
          <w:p w:rsidR="00F22E7A" w:rsidRDefault="00F22E7A" w:rsidP="002052CD">
            <w:pPr>
              <w:spacing w:before="120" w:after="120" w:line="240" w:lineRule="auto"/>
              <w:rPr>
                <w:rFonts w:ascii="Tahoma" w:hAnsi="Tahoma" w:cs="Tahoma"/>
                <w:b/>
                <w:caps/>
              </w:rPr>
            </w:pPr>
            <w:r>
              <w:rPr>
                <w:rFonts w:ascii="Tahoma" w:hAnsi="Tahoma" w:cs="Tahoma"/>
                <w:b/>
              </w:rPr>
              <w:t>Оцінювання</w:t>
            </w:r>
          </w:p>
        </w:tc>
        <w:tc>
          <w:tcPr>
            <w:tcW w:w="7483" w:type="dxa"/>
            <w:gridSpan w:val="3"/>
          </w:tcPr>
          <w:p w:rsidR="00F22E7A" w:rsidRPr="00C67208" w:rsidRDefault="00F22E7A" w:rsidP="002052CD">
            <w:pPr>
              <w:spacing w:before="120" w:after="120" w:line="240" w:lineRule="auto"/>
              <w:rPr>
                <w:rFonts w:ascii="Tahoma" w:hAnsi="Tahoma" w:cs="Tahoma"/>
                <w:lang w:val="ru-RU"/>
              </w:rPr>
            </w:pPr>
            <w:r>
              <w:rPr>
                <w:rFonts w:ascii="Tahoma" w:hAnsi="Tahoma" w:cs="Tahoma"/>
              </w:rPr>
              <w:t xml:space="preserve">Підсумкова оцінка </w:t>
            </w:r>
            <w:r w:rsidR="00FF32EE">
              <w:rPr>
                <w:rFonts w:ascii="Tahoma" w:hAnsi="Tahoma" w:cs="Tahoma"/>
              </w:rPr>
              <w:t xml:space="preserve">у 100 балів </w:t>
            </w:r>
            <w:r>
              <w:rPr>
                <w:rFonts w:ascii="Tahoma" w:hAnsi="Tahoma" w:cs="Tahoma"/>
              </w:rPr>
              <w:t>визначається за так</w:t>
            </w:r>
            <w:r w:rsidR="00FF32EE">
              <w:rPr>
                <w:rFonts w:ascii="Tahoma" w:hAnsi="Tahoma" w:cs="Tahoma"/>
              </w:rPr>
              <w:t>ою шкалою</w:t>
            </w:r>
            <w:r w:rsidRPr="00C67208">
              <w:rPr>
                <w:rFonts w:ascii="Tahoma" w:hAnsi="Tahoma" w:cs="Tahoma"/>
                <w:lang w:val="ru-RU"/>
              </w:rPr>
              <w:t>:</w:t>
            </w:r>
          </w:p>
          <w:p w:rsidR="00F22E7A" w:rsidRDefault="00F22E7A" w:rsidP="002052CD">
            <w:pPr>
              <w:pStyle w:val="a5"/>
              <w:numPr>
                <w:ilvl w:val="0"/>
                <w:numId w:val="1"/>
              </w:numPr>
              <w:spacing w:before="120" w:after="120"/>
              <w:ind w:left="567" w:hanging="283"/>
              <w:rPr>
                <w:rFonts w:ascii="Tahoma" w:hAnsi="Tahoma" w:cs="Tahoma"/>
                <w:sz w:val="20"/>
                <w:szCs w:val="20"/>
                <w:lang w:val="en-US"/>
              </w:rPr>
            </w:pPr>
            <w:r>
              <w:rPr>
                <w:rFonts w:ascii="Tahoma" w:hAnsi="Tahoma" w:cs="Tahoma"/>
                <w:sz w:val="20"/>
                <w:szCs w:val="20"/>
                <w:lang w:val="en-US"/>
              </w:rPr>
              <w:t xml:space="preserve">участь у обговоренні </w:t>
            </w:r>
            <w:r>
              <w:rPr>
                <w:rFonts w:ascii="Tahoma" w:hAnsi="Tahoma" w:cs="Tahoma"/>
                <w:sz w:val="20"/>
                <w:szCs w:val="20"/>
                <w:lang w:val="uk-UA"/>
              </w:rPr>
              <w:t>–</w:t>
            </w:r>
            <w:r w:rsidRPr="00E21918">
              <w:rPr>
                <w:rFonts w:ascii="Tahoma" w:hAnsi="Tahoma" w:cs="Tahoma"/>
                <w:sz w:val="20"/>
                <w:szCs w:val="20"/>
                <w:lang w:val="en-US"/>
              </w:rPr>
              <w:t xml:space="preserve"> 20</w:t>
            </w:r>
            <w:r>
              <w:rPr>
                <w:rFonts w:ascii="Tahoma" w:hAnsi="Tahoma" w:cs="Tahoma"/>
                <w:sz w:val="20"/>
                <w:szCs w:val="20"/>
                <w:lang w:val="uk-UA"/>
              </w:rPr>
              <w:t xml:space="preserve"> </w:t>
            </w:r>
            <w:r w:rsidRPr="00E21918">
              <w:rPr>
                <w:rFonts w:ascii="Tahoma" w:hAnsi="Tahoma" w:cs="Tahoma"/>
                <w:sz w:val="20"/>
                <w:szCs w:val="20"/>
                <w:lang w:val="en-US"/>
              </w:rPr>
              <w:t>%</w:t>
            </w:r>
            <w:r w:rsidRPr="00F160F2">
              <w:rPr>
                <w:rFonts w:ascii="Tahoma" w:hAnsi="Tahoma" w:cs="Tahoma"/>
                <w:sz w:val="20"/>
                <w:szCs w:val="20"/>
                <w:lang w:val="en-US"/>
              </w:rPr>
              <w:t>;</w:t>
            </w:r>
          </w:p>
          <w:p w:rsidR="00F22E7A" w:rsidRPr="00E21918" w:rsidRDefault="00F22E7A" w:rsidP="002052CD">
            <w:pPr>
              <w:pStyle w:val="a5"/>
              <w:numPr>
                <w:ilvl w:val="0"/>
                <w:numId w:val="1"/>
              </w:numPr>
              <w:spacing w:before="120" w:after="120"/>
              <w:ind w:left="567" w:hanging="283"/>
              <w:rPr>
                <w:rFonts w:ascii="Tahoma" w:hAnsi="Tahoma" w:cs="Tahoma"/>
                <w:sz w:val="20"/>
                <w:szCs w:val="20"/>
                <w:lang w:val="ru-RU"/>
              </w:rPr>
            </w:pPr>
            <w:r>
              <w:rPr>
                <w:rFonts w:ascii="Tahoma" w:hAnsi="Tahoma" w:cs="Tahoma"/>
                <w:sz w:val="20"/>
                <w:szCs w:val="20"/>
                <w:lang w:val="ru-RU"/>
              </w:rPr>
              <w:t>есе</w:t>
            </w:r>
            <w:r w:rsidRPr="00E21918">
              <w:rPr>
                <w:rFonts w:ascii="Tahoma" w:hAnsi="Tahoma" w:cs="Tahoma"/>
                <w:sz w:val="20"/>
                <w:szCs w:val="20"/>
                <w:lang w:val="ru-RU"/>
              </w:rPr>
              <w:t xml:space="preserve"> на тему одного з ключових питань курсу, яке потрібно захистити на занятті (тема вибирається студентом і узгоджується з </w:t>
            </w:r>
            <w:r>
              <w:rPr>
                <w:rFonts w:ascii="Tahoma" w:hAnsi="Tahoma" w:cs="Tahoma"/>
                <w:sz w:val="20"/>
                <w:szCs w:val="20"/>
                <w:lang w:val="ru-RU"/>
              </w:rPr>
              <w:t>викладачем</w:t>
            </w:r>
            <w:r w:rsidRPr="00E21918">
              <w:rPr>
                <w:rFonts w:ascii="Tahoma" w:hAnsi="Tahoma" w:cs="Tahoma"/>
                <w:sz w:val="20"/>
                <w:szCs w:val="20"/>
                <w:lang w:val="ru-RU"/>
              </w:rPr>
              <w:t>) – 20%;</w:t>
            </w:r>
          </w:p>
          <w:p w:rsidR="00F22E7A" w:rsidRPr="00E21918" w:rsidRDefault="00F22E7A" w:rsidP="002052CD">
            <w:pPr>
              <w:pStyle w:val="a5"/>
              <w:numPr>
                <w:ilvl w:val="0"/>
                <w:numId w:val="1"/>
              </w:numPr>
              <w:spacing w:before="120" w:after="120"/>
              <w:ind w:left="567" w:hanging="283"/>
              <w:rPr>
                <w:rFonts w:ascii="Tahoma" w:hAnsi="Tahoma" w:cs="Tahoma"/>
                <w:sz w:val="20"/>
                <w:szCs w:val="20"/>
                <w:lang w:val="en-US"/>
              </w:rPr>
            </w:pPr>
            <w:r w:rsidRPr="00E21918">
              <w:rPr>
                <w:rFonts w:ascii="Tahoma" w:hAnsi="Tahoma" w:cs="Tahoma"/>
                <w:sz w:val="20"/>
                <w:szCs w:val="20"/>
                <w:lang w:val="en-US"/>
              </w:rPr>
              <w:t xml:space="preserve">підсумковий </w:t>
            </w:r>
            <w:r>
              <w:rPr>
                <w:rFonts w:ascii="Tahoma" w:hAnsi="Tahoma" w:cs="Tahoma"/>
                <w:sz w:val="20"/>
                <w:szCs w:val="20"/>
                <w:lang w:val="uk-UA"/>
              </w:rPr>
              <w:t>тест</w:t>
            </w:r>
            <w:r w:rsidRPr="00E21918">
              <w:rPr>
                <w:rFonts w:ascii="Tahoma" w:hAnsi="Tahoma" w:cs="Tahoma"/>
                <w:sz w:val="20"/>
                <w:szCs w:val="20"/>
                <w:lang w:val="en-US"/>
              </w:rPr>
              <w:t xml:space="preserve"> </w:t>
            </w:r>
            <w:r w:rsidRPr="00F160F2">
              <w:rPr>
                <w:rFonts w:ascii="Tahoma" w:hAnsi="Tahoma" w:cs="Tahoma"/>
                <w:sz w:val="20"/>
                <w:szCs w:val="20"/>
                <w:lang w:val="en-US"/>
              </w:rPr>
              <w:t>– 60 %.</w:t>
            </w:r>
          </w:p>
        </w:tc>
      </w:tr>
      <w:tr w:rsidR="00F22E7A" w:rsidTr="0018472F">
        <w:tc>
          <w:tcPr>
            <w:tcW w:w="1980" w:type="dxa"/>
          </w:tcPr>
          <w:p w:rsidR="00F22E7A" w:rsidRDefault="00F22E7A" w:rsidP="002052CD">
            <w:pPr>
              <w:spacing w:before="120" w:after="120" w:line="240" w:lineRule="auto"/>
              <w:rPr>
                <w:rFonts w:ascii="Tahoma" w:hAnsi="Tahoma" w:cs="Tahoma"/>
                <w:b/>
                <w:caps/>
              </w:rPr>
            </w:pPr>
            <w:r>
              <w:rPr>
                <w:rFonts w:ascii="Tahoma" w:hAnsi="Tahoma" w:cs="Tahoma"/>
                <w:b/>
              </w:rPr>
              <w:t>Формат курсу</w:t>
            </w:r>
          </w:p>
        </w:tc>
        <w:tc>
          <w:tcPr>
            <w:tcW w:w="7483" w:type="dxa"/>
            <w:gridSpan w:val="3"/>
          </w:tcPr>
          <w:p w:rsidR="00F22E7A" w:rsidRPr="00E21918" w:rsidRDefault="00F22E7A" w:rsidP="002052CD">
            <w:pPr>
              <w:spacing w:before="120" w:after="120" w:line="240" w:lineRule="auto"/>
              <w:rPr>
                <w:rFonts w:ascii="Tahoma" w:hAnsi="Tahoma" w:cs="Tahoma"/>
                <w:lang w:val="ru-RU"/>
              </w:rPr>
            </w:pPr>
            <w:r>
              <w:rPr>
                <w:rFonts w:ascii="Tahoma" w:hAnsi="Tahoma" w:cs="Tahoma"/>
                <w:lang w:val="ru-RU"/>
              </w:rPr>
              <w:t>В</w:t>
            </w:r>
            <w:r w:rsidRPr="00E21918">
              <w:rPr>
                <w:rFonts w:ascii="Tahoma" w:hAnsi="Tahoma" w:cs="Tahoma"/>
                <w:lang w:val="ru-RU"/>
              </w:rPr>
              <w:t xml:space="preserve"> рамках курсу</w:t>
            </w:r>
            <w:r>
              <w:rPr>
                <w:rFonts w:ascii="Tahoma" w:hAnsi="Tahoma" w:cs="Tahoma"/>
                <w:lang w:val="ru-RU"/>
              </w:rPr>
              <w:t xml:space="preserve"> планується</w:t>
            </w:r>
            <w:r w:rsidRPr="00E21918">
              <w:rPr>
                <w:rFonts w:ascii="Tahoma" w:hAnsi="Tahoma" w:cs="Tahoma"/>
                <w:lang w:val="ru-RU"/>
              </w:rPr>
              <w:t xml:space="preserve"> 24 </w:t>
            </w:r>
            <w:r>
              <w:rPr>
                <w:rFonts w:ascii="Tahoma" w:hAnsi="Tahoma" w:cs="Tahoma"/>
                <w:lang w:val="ru-RU"/>
              </w:rPr>
              <w:t>заняття</w:t>
            </w:r>
            <w:r w:rsidRPr="00E21918">
              <w:rPr>
                <w:rFonts w:ascii="Tahoma" w:hAnsi="Tahoma" w:cs="Tahoma"/>
                <w:lang w:val="ru-RU"/>
              </w:rPr>
              <w:t>,</w:t>
            </w:r>
            <w:r>
              <w:rPr>
                <w:rFonts w:ascii="Tahoma" w:hAnsi="Tahoma" w:cs="Tahoma"/>
                <w:lang w:val="ru-RU"/>
              </w:rPr>
              <w:t xml:space="preserve"> по</w:t>
            </w:r>
            <w:r w:rsidRPr="00E21918">
              <w:rPr>
                <w:rFonts w:ascii="Tahoma" w:hAnsi="Tahoma" w:cs="Tahoma"/>
                <w:lang w:val="ru-RU"/>
              </w:rPr>
              <w:t xml:space="preserve"> дві академічні години кожн</w:t>
            </w:r>
            <w:r>
              <w:rPr>
                <w:rFonts w:ascii="Tahoma" w:hAnsi="Tahoma" w:cs="Tahoma"/>
                <w:lang w:val="ru-RU"/>
              </w:rPr>
              <w:t>е</w:t>
            </w:r>
            <w:r w:rsidRPr="00E21918">
              <w:rPr>
                <w:rFonts w:ascii="Tahoma" w:hAnsi="Tahoma" w:cs="Tahoma"/>
                <w:lang w:val="ru-RU"/>
              </w:rPr>
              <w:t xml:space="preserve">. Курс розпочнеться з 11 інтерактивних лекцій, </w:t>
            </w:r>
            <w:r>
              <w:rPr>
                <w:rFonts w:ascii="Tahoma" w:hAnsi="Tahoma" w:cs="Tahoma"/>
                <w:lang w:val="ru-RU"/>
              </w:rPr>
              <w:t>після яких буде проведено</w:t>
            </w:r>
            <w:r w:rsidRPr="00E21918">
              <w:rPr>
                <w:rFonts w:ascii="Tahoma" w:hAnsi="Tahoma" w:cs="Tahoma"/>
                <w:lang w:val="ru-RU"/>
              </w:rPr>
              <w:t xml:space="preserve"> 10 семінарів або круглих столів. На семінарах</w:t>
            </w:r>
            <w:r>
              <w:rPr>
                <w:rFonts w:ascii="Tahoma" w:hAnsi="Tahoma" w:cs="Tahoma"/>
                <w:lang w:val="ru-RU"/>
              </w:rPr>
              <w:t xml:space="preserve"> (круглих столах) студентам буде </w:t>
            </w:r>
            <w:r>
              <w:rPr>
                <w:rFonts w:ascii="Tahoma" w:hAnsi="Tahoma" w:cs="Tahoma"/>
                <w:lang w:val="ru-RU"/>
              </w:rPr>
              <w:lastRenderedPageBreak/>
              <w:t>надано</w:t>
            </w:r>
            <w:r w:rsidRPr="00E21918">
              <w:rPr>
                <w:rFonts w:ascii="Tahoma" w:hAnsi="Tahoma" w:cs="Tahoma"/>
                <w:lang w:val="ru-RU"/>
              </w:rPr>
              <w:t xml:space="preserve"> </w:t>
            </w:r>
            <w:r>
              <w:rPr>
                <w:rFonts w:ascii="Tahoma" w:hAnsi="Tahoma" w:cs="Tahoma"/>
                <w:lang w:val="ru-RU"/>
              </w:rPr>
              <w:t>на опрацювання список джерел</w:t>
            </w:r>
            <w:r w:rsidRPr="00E21918">
              <w:rPr>
                <w:rFonts w:ascii="Tahoma" w:hAnsi="Tahoma" w:cs="Tahoma"/>
                <w:lang w:val="ru-RU"/>
              </w:rPr>
              <w:t xml:space="preserve">, які обговорюватимуться </w:t>
            </w:r>
            <w:r>
              <w:rPr>
                <w:rFonts w:ascii="Tahoma" w:hAnsi="Tahoma" w:cs="Tahoma"/>
                <w:lang w:val="ru-RU"/>
              </w:rPr>
              <w:t>на занятті</w:t>
            </w:r>
            <w:r w:rsidRPr="00E21918">
              <w:rPr>
                <w:rFonts w:ascii="Tahoma" w:hAnsi="Tahoma" w:cs="Tahoma"/>
                <w:lang w:val="ru-RU"/>
              </w:rPr>
              <w:t xml:space="preserve">. Два </w:t>
            </w:r>
            <w:r>
              <w:rPr>
                <w:rFonts w:ascii="Tahoma" w:hAnsi="Tahoma" w:cs="Tahoma"/>
                <w:lang w:val="ru-RU"/>
              </w:rPr>
              <w:t>заняття</w:t>
            </w:r>
            <w:r w:rsidRPr="00E21918">
              <w:rPr>
                <w:rFonts w:ascii="Tahoma" w:hAnsi="Tahoma" w:cs="Tahoma"/>
                <w:lang w:val="ru-RU"/>
              </w:rPr>
              <w:t xml:space="preserve"> будуть присвячені захисту есе, а </w:t>
            </w:r>
            <w:r>
              <w:rPr>
                <w:rFonts w:ascii="Tahoma" w:hAnsi="Tahoma" w:cs="Tahoma"/>
                <w:lang w:val="ru-RU"/>
              </w:rPr>
              <w:t>на</w:t>
            </w:r>
            <w:r w:rsidRPr="00E21918">
              <w:rPr>
                <w:rFonts w:ascii="Tahoma" w:hAnsi="Tahoma" w:cs="Tahoma"/>
                <w:lang w:val="ru-RU"/>
              </w:rPr>
              <w:t xml:space="preserve"> </w:t>
            </w:r>
            <w:r>
              <w:rPr>
                <w:rFonts w:ascii="Tahoma" w:hAnsi="Tahoma" w:cs="Tahoma"/>
                <w:lang w:val="ru-RU"/>
              </w:rPr>
              <w:t>останньому</w:t>
            </w:r>
            <w:r w:rsidRPr="00E21918">
              <w:rPr>
                <w:rFonts w:ascii="Tahoma" w:hAnsi="Tahoma" w:cs="Tahoma"/>
                <w:lang w:val="ru-RU"/>
              </w:rPr>
              <w:t xml:space="preserve"> </w:t>
            </w:r>
            <w:r>
              <w:rPr>
                <w:rFonts w:ascii="Tahoma" w:hAnsi="Tahoma" w:cs="Tahoma"/>
                <w:lang w:val="ru-RU"/>
              </w:rPr>
              <w:t>від</w:t>
            </w:r>
            <w:r w:rsidRPr="00E21918">
              <w:rPr>
                <w:rFonts w:ascii="Tahoma" w:hAnsi="Tahoma" w:cs="Tahoma"/>
                <w:lang w:val="ru-RU"/>
              </w:rPr>
              <w:t>буде</w:t>
            </w:r>
            <w:r>
              <w:rPr>
                <w:rFonts w:ascii="Tahoma" w:hAnsi="Tahoma" w:cs="Tahoma"/>
                <w:lang w:val="ru-RU"/>
              </w:rPr>
              <w:t>ться</w:t>
            </w:r>
            <w:r w:rsidRPr="00E21918">
              <w:rPr>
                <w:rFonts w:ascii="Tahoma" w:hAnsi="Tahoma" w:cs="Tahoma"/>
                <w:lang w:val="ru-RU"/>
              </w:rPr>
              <w:t xml:space="preserve"> </w:t>
            </w:r>
            <w:r>
              <w:rPr>
                <w:rFonts w:ascii="Tahoma" w:hAnsi="Tahoma" w:cs="Tahoma"/>
                <w:lang w:val="ru-RU"/>
              </w:rPr>
              <w:t>підсумковий</w:t>
            </w:r>
            <w:r w:rsidRPr="00E21918">
              <w:rPr>
                <w:rFonts w:ascii="Tahoma" w:hAnsi="Tahoma" w:cs="Tahoma"/>
                <w:lang w:val="ru-RU"/>
              </w:rPr>
              <w:t xml:space="preserve"> тес</w:t>
            </w:r>
            <w:r>
              <w:rPr>
                <w:rFonts w:ascii="Tahoma" w:hAnsi="Tahoma" w:cs="Tahoma"/>
                <w:lang w:val="ru-RU"/>
              </w:rPr>
              <w:t>т.</w:t>
            </w:r>
          </w:p>
        </w:tc>
      </w:tr>
      <w:tr w:rsidR="00F22E7A" w:rsidTr="0018472F">
        <w:tc>
          <w:tcPr>
            <w:tcW w:w="1980" w:type="dxa"/>
            <w:vMerge w:val="restart"/>
          </w:tcPr>
          <w:p w:rsidR="00F22E7A" w:rsidRPr="0064741B" w:rsidRDefault="00F22E7A" w:rsidP="002052CD">
            <w:pPr>
              <w:spacing w:before="120" w:after="120" w:line="240" w:lineRule="auto"/>
              <w:rPr>
                <w:rFonts w:ascii="Tahoma" w:hAnsi="Tahoma" w:cs="Tahoma"/>
                <w:b/>
                <w:lang w:val="en-US"/>
              </w:rPr>
            </w:pPr>
            <w:r>
              <w:rPr>
                <w:rFonts w:ascii="Tahoma" w:hAnsi="Tahoma" w:cs="Tahoma"/>
                <w:b/>
                <w:bCs/>
              </w:rPr>
              <w:lastRenderedPageBreak/>
              <w:t>Тематичний п</w:t>
            </w:r>
            <w:r w:rsidRPr="008A4136">
              <w:rPr>
                <w:rFonts w:ascii="Tahoma" w:hAnsi="Tahoma" w:cs="Tahoma"/>
                <w:b/>
                <w:bCs/>
              </w:rPr>
              <w:t>лан курсу</w:t>
            </w:r>
          </w:p>
          <w:p w:rsidR="00F22E7A" w:rsidRDefault="00F22E7A" w:rsidP="002052CD">
            <w:pPr>
              <w:spacing w:before="120" w:after="120" w:line="240" w:lineRule="auto"/>
              <w:rPr>
                <w:rFonts w:ascii="Tahoma" w:hAnsi="Tahoma" w:cs="Tahoma"/>
                <w:b/>
                <w:caps/>
              </w:rPr>
            </w:pPr>
          </w:p>
        </w:tc>
        <w:tc>
          <w:tcPr>
            <w:tcW w:w="563" w:type="dxa"/>
          </w:tcPr>
          <w:p w:rsidR="00F22E7A" w:rsidRPr="0064741B" w:rsidRDefault="00F22E7A" w:rsidP="002052CD">
            <w:pPr>
              <w:spacing w:before="120" w:after="120" w:line="240" w:lineRule="auto"/>
              <w:jc w:val="center"/>
              <w:rPr>
                <w:rFonts w:ascii="Tahoma" w:hAnsi="Tahoma" w:cs="Tahoma"/>
                <w:lang w:val="en-US"/>
              </w:rPr>
            </w:pPr>
            <w:r w:rsidRPr="0064741B">
              <w:rPr>
                <w:rFonts w:ascii="Tahoma" w:hAnsi="Tahoma" w:cs="Tahoma"/>
                <w:lang w:val="en-US"/>
              </w:rPr>
              <w:t>#</w:t>
            </w:r>
          </w:p>
        </w:tc>
        <w:tc>
          <w:tcPr>
            <w:tcW w:w="1138" w:type="dxa"/>
          </w:tcPr>
          <w:p w:rsidR="00F22E7A" w:rsidRPr="0064741B" w:rsidRDefault="00F22E7A" w:rsidP="002052CD">
            <w:pPr>
              <w:spacing w:before="120" w:after="120" w:line="240" w:lineRule="auto"/>
              <w:jc w:val="center"/>
              <w:rPr>
                <w:rFonts w:ascii="Tahoma" w:hAnsi="Tahoma" w:cs="Tahoma"/>
                <w:lang w:val="en-US"/>
              </w:rPr>
            </w:pPr>
            <w:r>
              <w:rPr>
                <w:rFonts w:ascii="Tahoma" w:hAnsi="Tahoma" w:cs="Tahoma"/>
              </w:rPr>
              <w:t>Години</w:t>
            </w:r>
          </w:p>
        </w:tc>
        <w:tc>
          <w:tcPr>
            <w:tcW w:w="5782" w:type="dxa"/>
          </w:tcPr>
          <w:p w:rsidR="00F22E7A" w:rsidRPr="008A4136" w:rsidRDefault="00F22E7A" w:rsidP="002052CD">
            <w:pPr>
              <w:spacing w:before="120" w:after="120" w:line="240" w:lineRule="auto"/>
              <w:jc w:val="center"/>
              <w:rPr>
                <w:rFonts w:ascii="Tahoma" w:hAnsi="Tahoma" w:cs="Tahoma"/>
              </w:rPr>
            </w:pPr>
            <w:r>
              <w:rPr>
                <w:rFonts w:ascii="Tahoma" w:hAnsi="Tahoma" w:cs="Tahoma"/>
              </w:rPr>
              <w:t>Тема</w:t>
            </w:r>
          </w:p>
        </w:tc>
      </w:tr>
      <w:tr w:rsidR="00F22E7A" w:rsidTr="0018472F">
        <w:tc>
          <w:tcPr>
            <w:tcW w:w="1980" w:type="dxa"/>
            <w:vMerge/>
          </w:tcPr>
          <w:p w:rsidR="00F22E7A" w:rsidRPr="0064741B" w:rsidRDefault="00F22E7A" w:rsidP="002052CD">
            <w:pPr>
              <w:spacing w:before="120" w:after="120" w:line="240" w:lineRule="auto"/>
              <w:rPr>
                <w:rFonts w:ascii="Tahoma" w:hAnsi="Tahoma" w:cs="Tahoma"/>
                <w:b/>
                <w:lang w:val="en-US"/>
              </w:rPr>
            </w:pPr>
          </w:p>
        </w:tc>
        <w:tc>
          <w:tcPr>
            <w:tcW w:w="563" w:type="dxa"/>
          </w:tcPr>
          <w:p w:rsidR="00F22E7A" w:rsidRPr="0064741B" w:rsidRDefault="00F22E7A" w:rsidP="002052CD">
            <w:pPr>
              <w:spacing w:before="120" w:after="120" w:line="240" w:lineRule="auto"/>
              <w:jc w:val="center"/>
              <w:rPr>
                <w:rFonts w:ascii="Tahoma" w:hAnsi="Tahoma" w:cs="Tahoma"/>
                <w:lang w:val="en-US"/>
              </w:rPr>
            </w:pPr>
            <w:r w:rsidRPr="0064741B">
              <w:rPr>
                <w:rFonts w:ascii="Tahoma" w:hAnsi="Tahoma" w:cs="Tahoma"/>
                <w:lang w:val="en-US"/>
              </w:rPr>
              <w:t>1</w:t>
            </w:r>
          </w:p>
        </w:tc>
        <w:tc>
          <w:tcPr>
            <w:tcW w:w="1138" w:type="dxa"/>
          </w:tcPr>
          <w:p w:rsidR="00F22E7A" w:rsidRPr="0064741B" w:rsidRDefault="00F22E7A" w:rsidP="002052CD">
            <w:pPr>
              <w:tabs>
                <w:tab w:val="num" w:pos="2619"/>
              </w:tabs>
              <w:spacing w:before="120" w:after="120" w:line="240" w:lineRule="auto"/>
              <w:jc w:val="center"/>
              <w:rPr>
                <w:rFonts w:ascii="Tahoma" w:hAnsi="Tahoma" w:cs="Tahoma"/>
                <w:lang w:val="en-US"/>
              </w:rPr>
            </w:pPr>
            <w:r>
              <w:rPr>
                <w:rFonts w:ascii="Tahoma" w:hAnsi="Tahoma" w:cs="Tahoma"/>
                <w:lang w:val="en-US"/>
              </w:rPr>
              <w:t>6</w:t>
            </w:r>
          </w:p>
        </w:tc>
        <w:tc>
          <w:tcPr>
            <w:tcW w:w="5782" w:type="dxa"/>
          </w:tcPr>
          <w:p w:rsidR="00F22E7A" w:rsidRPr="008A4136" w:rsidRDefault="00F22E7A" w:rsidP="002052CD">
            <w:pPr>
              <w:tabs>
                <w:tab w:val="num" w:pos="2619"/>
              </w:tabs>
              <w:spacing w:after="0" w:line="240" w:lineRule="auto"/>
              <w:jc w:val="both"/>
              <w:rPr>
                <w:rFonts w:ascii="Tahoma" w:hAnsi="Tahoma" w:cs="Tahoma"/>
                <w:lang w:val="ru-RU"/>
              </w:rPr>
            </w:pPr>
            <w:r w:rsidRPr="008A4136">
              <w:rPr>
                <w:rFonts w:ascii="Tahoma" w:hAnsi="Tahoma" w:cs="Tahoma"/>
              </w:rPr>
              <w:t xml:space="preserve">ЄС </w:t>
            </w:r>
            <w:r>
              <w:rPr>
                <w:rFonts w:ascii="Tahoma" w:hAnsi="Tahoma" w:cs="Tahoma"/>
              </w:rPr>
              <w:t>–</w:t>
            </w:r>
            <w:r w:rsidRPr="008A4136">
              <w:rPr>
                <w:rFonts w:ascii="Tahoma" w:hAnsi="Tahoma" w:cs="Tahoma"/>
              </w:rPr>
              <w:t xml:space="preserve"> коли</w:t>
            </w:r>
            <w:r>
              <w:rPr>
                <w:rFonts w:ascii="Tahoma" w:hAnsi="Tahoma" w:cs="Tahoma"/>
              </w:rPr>
              <w:t xml:space="preserve"> з’явився</w:t>
            </w:r>
            <w:r w:rsidRPr="008A4136">
              <w:rPr>
                <w:rFonts w:ascii="Tahoma" w:hAnsi="Tahoma" w:cs="Tahoma"/>
              </w:rPr>
              <w:t xml:space="preserve"> і звідки походить</w:t>
            </w:r>
            <w:r w:rsidRPr="008A4136">
              <w:rPr>
                <w:rFonts w:ascii="Tahoma" w:hAnsi="Tahoma" w:cs="Tahoma"/>
                <w:lang w:val="ru-RU"/>
              </w:rPr>
              <w:t>?</w:t>
            </w:r>
          </w:p>
          <w:p w:rsidR="00F22E7A" w:rsidRPr="008A4136" w:rsidRDefault="00F22E7A" w:rsidP="002052CD">
            <w:pPr>
              <w:pStyle w:val="a5"/>
              <w:numPr>
                <w:ilvl w:val="0"/>
                <w:numId w:val="1"/>
              </w:numPr>
              <w:rPr>
                <w:rFonts w:ascii="Tahoma" w:hAnsi="Tahoma" w:cs="Tahoma"/>
                <w:sz w:val="20"/>
                <w:szCs w:val="20"/>
                <w:lang w:val="ru-RU"/>
              </w:rPr>
            </w:pPr>
            <w:r>
              <w:rPr>
                <w:rFonts w:ascii="Tahoma" w:hAnsi="Tahoma" w:cs="Tahoma"/>
                <w:sz w:val="20"/>
                <w:szCs w:val="20"/>
                <w:lang w:val="uk-UA"/>
              </w:rPr>
              <w:t>«</w:t>
            </w:r>
            <w:r w:rsidRPr="008A4136">
              <w:rPr>
                <w:rFonts w:ascii="Tahoma" w:hAnsi="Tahoma" w:cs="Tahoma"/>
                <w:sz w:val="20"/>
                <w:szCs w:val="20"/>
                <w:lang w:val="uk-UA"/>
              </w:rPr>
              <w:t>Батьки</w:t>
            </w:r>
            <w:r>
              <w:rPr>
                <w:rFonts w:ascii="Tahoma" w:hAnsi="Tahoma" w:cs="Tahoma"/>
                <w:sz w:val="20"/>
                <w:szCs w:val="20"/>
                <w:lang w:val="uk-UA"/>
              </w:rPr>
              <w:t>»</w:t>
            </w:r>
            <w:r w:rsidRPr="008A4136">
              <w:rPr>
                <w:rFonts w:ascii="Tahoma" w:hAnsi="Tahoma" w:cs="Tahoma"/>
                <w:sz w:val="20"/>
                <w:szCs w:val="20"/>
                <w:lang w:val="uk-UA"/>
              </w:rPr>
              <w:t xml:space="preserve"> європейської інтеграції та передумови Паризького та Римського договорів</w:t>
            </w:r>
          </w:p>
          <w:p w:rsidR="00F22E7A" w:rsidRPr="008A4136" w:rsidRDefault="00F22E7A" w:rsidP="002052CD">
            <w:pPr>
              <w:pStyle w:val="a5"/>
              <w:numPr>
                <w:ilvl w:val="0"/>
                <w:numId w:val="1"/>
              </w:numPr>
              <w:rPr>
                <w:rFonts w:ascii="Tahoma" w:hAnsi="Tahoma" w:cs="Tahoma"/>
                <w:sz w:val="20"/>
                <w:szCs w:val="20"/>
                <w:lang w:val="ru-RU"/>
              </w:rPr>
            </w:pPr>
            <w:r w:rsidRPr="008A4136">
              <w:rPr>
                <w:rFonts w:ascii="Tahoma" w:hAnsi="Tahoma" w:cs="Tahoma"/>
                <w:sz w:val="20"/>
                <w:szCs w:val="20"/>
                <w:lang w:val="uk-UA"/>
              </w:rPr>
              <w:t xml:space="preserve">Чому три </w:t>
            </w:r>
            <w:r>
              <w:rPr>
                <w:rFonts w:ascii="Tahoma" w:hAnsi="Tahoma" w:cs="Tahoma"/>
                <w:sz w:val="20"/>
                <w:szCs w:val="20"/>
                <w:lang w:val="uk-UA"/>
              </w:rPr>
              <w:t>спільноти</w:t>
            </w:r>
            <w:r w:rsidRPr="008A4136">
              <w:rPr>
                <w:rFonts w:ascii="Tahoma" w:hAnsi="Tahoma" w:cs="Tahoma"/>
                <w:sz w:val="20"/>
                <w:szCs w:val="20"/>
                <w:lang w:val="uk-UA"/>
              </w:rPr>
              <w:t>? Договір про злиття</w:t>
            </w:r>
            <w:r w:rsidRPr="008A4136">
              <w:rPr>
                <w:rFonts w:ascii="Tahoma" w:hAnsi="Tahoma" w:cs="Tahoma"/>
                <w:sz w:val="20"/>
                <w:szCs w:val="20"/>
                <w:lang w:val="ru-RU"/>
              </w:rPr>
              <w:t>.</w:t>
            </w:r>
          </w:p>
          <w:p w:rsidR="00F22E7A" w:rsidRPr="008A4136" w:rsidRDefault="00F22E7A" w:rsidP="002052CD">
            <w:pPr>
              <w:pStyle w:val="a5"/>
              <w:numPr>
                <w:ilvl w:val="0"/>
                <w:numId w:val="1"/>
              </w:numPr>
              <w:rPr>
                <w:rFonts w:ascii="Tahoma" w:hAnsi="Tahoma" w:cs="Tahoma"/>
                <w:sz w:val="20"/>
                <w:szCs w:val="20"/>
                <w:lang w:val="ru-RU"/>
              </w:rPr>
            </w:pPr>
            <w:r w:rsidRPr="008A4136">
              <w:rPr>
                <w:rFonts w:ascii="Tahoma" w:hAnsi="Tahoma" w:cs="Tahoma"/>
                <w:sz w:val="20"/>
                <w:szCs w:val="20"/>
                <w:lang w:val="uk-UA"/>
              </w:rPr>
              <w:t>Еволюція комунітарної політики. Етапи інтеграції.</w:t>
            </w:r>
          </w:p>
          <w:p w:rsidR="00F22E7A" w:rsidRDefault="00F22E7A" w:rsidP="002052CD">
            <w:pPr>
              <w:pStyle w:val="a5"/>
              <w:numPr>
                <w:ilvl w:val="0"/>
                <w:numId w:val="1"/>
              </w:numPr>
              <w:rPr>
                <w:rFonts w:ascii="Tahoma" w:hAnsi="Tahoma" w:cs="Tahoma"/>
                <w:sz w:val="20"/>
                <w:szCs w:val="20"/>
                <w:lang w:val="ru-RU"/>
              </w:rPr>
            </w:pPr>
            <w:r w:rsidRPr="008A4136">
              <w:rPr>
                <w:rFonts w:ascii="Tahoma" w:hAnsi="Tahoma" w:cs="Tahoma"/>
                <w:sz w:val="20"/>
                <w:szCs w:val="20"/>
                <w:lang w:val="uk-UA"/>
              </w:rPr>
              <w:t>Історичні зміни первинного законодавства ЄС: від Парижа до Лісабону</w:t>
            </w:r>
            <w:r>
              <w:rPr>
                <w:rFonts w:ascii="Tahoma" w:hAnsi="Tahoma" w:cs="Tahoma"/>
                <w:sz w:val="20"/>
                <w:szCs w:val="20"/>
                <w:lang w:val="uk-UA"/>
              </w:rPr>
              <w:t>.</w:t>
            </w:r>
          </w:p>
          <w:p w:rsidR="00F22E7A" w:rsidRPr="00D86D1F" w:rsidRDefault="00F22E7A" w:rsidP="002052CD">
            <w:pPr>
              <w:pStyle w:val="a5"/>
              <w:numPr>
                <w:ilvl w:val="0"/>
                <w:numId w:val="1"/>
              </w:numPr>
              <w:rPr>
                <w:rFonts w:ascii="Tahoma" w:hAnsi="Tahoma" w:cs="Tahoma"/>
                <w:sz w:val="20"/>
                <w:szCs w:val="20"/>
                <w:lang w:val="ru-RU"/>
              </w:rPr>
            </w:pPr>
            <w:r w:rsidRPr="00D86D1F">
              <w:rPr>
                <w:rFonts w:ascii="Tahoma" w:hAnsi="Tahoma" w:cs="Tahoma"/>
                <w:sz w:val="20"/>
                <w:szCs w:val="20"/>
                <w:lang w:val="uk-UA"/>
              </w:rPr>
              <w:t>Хвилі роз</w:t>
            </w:r>
            <w:r>
              <w:rPr>
                <w:rFonts w:ascii="Tahoma" w:hAnsi="Tahoma" w:cs="Tahoma"/>
                <w:sz w:val="20"/>
                <w:szCs w:val="20"/>
                <w:lang w:val="uk-UA"/>
              </w:rPr>
              <w:t>ширення ЄС: коли настане спокій</w:t>
            </w:r>
            <w:r w:rsidRPr="00D86D1F">
              <w:rPr>
                <w:rFonts w:ascii="Tahoma" w:hAnsi="Tahoma" w:cs="Tahoma"/>
                <w:sz w:val="20"/>
                <w:szCs w:val="20"/>
                <w:lang w:val="ru-RU"/>
              </w:rPr>
              <w:t>?</w:t>
            </w:r>
          </w:p>
          <w:p w:rsidR="00F22E7A" w:rsidRPr="00D86D1F" w:rsidRDefault="00F22E7A" w:rsidP="002052CD">
            <w:pPr>
              <w:pStyle w:val="a5"/>
              <w:numPr>
                <w:ilvl w:val="0"/>
                <w:numId w:val="1"/>
              </w:numPr>
              <w:rPr>
                <w:rFonts w:ascii="Tahoma" w:hAnsi="Tahoma" w:cs="Tahoma"/>
                <w:sz w:val="20"/>
                <w:szCs w:val="20"/>
                <w:lang w:val="ru-RU"/>
              </w:rPr>
            </w:pPr>
            <w:r>
              <w:rPr>
                <w:rFonts w:ascii="Tahoma" w:hAnsi="Tahoma" w:cs="Tahoma"/>
                <w:sz w:val="20"/>
                <w:szCs w:val="20"/>
                <w:lang w:val="uk-UA"/>
              </w:rPr>
              <w:t xml:space="preserve">Як </w:t>
            </w:r>
            <w:r w:rsidRPr="00D86D1F">
              <w:rPr>
                <w:rFonts w:ascii="Tahoma" w:hAnsi="Tahoma" w:cs="Tahoma"/>
                <w:sz w:val="20"/>
                <w:szCs w:val="20"/>
                <w:lang w:val="uk-UA"/>
              </w:rPr>
              <w:t>уникн</w:t>
            </w:r>
            <w:r>
              <w:rPr>
                <w:rFonts w:ascii="Tahoma" w:hAnsi="Tahoma" w:cs="Tahoma"/>
                <w:sz w:val="20"/>
                <w:szCs w:val="20"/>
                <w:lang w:val="uk-UA"/>
              </w:rPr>
              <w:t>ути</w:t>
            </w:r>
            <w:r w:rsidRPr="00D86D1F">
              <w:rPr>
                <w:rFonts w:ascii="Tahoma" w:hAnsi="Tahoma" w:cs="Tahoma"/>
                <w:sz w:val="20"/>
                <w:szCs w:val="20"/>
                <w:lang w:val="uk-UA"/>
              </w:rPr>
              <w:t xml:space="preserve"> плутанини термінів: Європейське об'єднання вугілля і сталі, </w:t>
            </w:r>
            <w:r>
              <w:rPr>
                <w:rFonts w:ascii="Tahoma" w:hAnsi="Tahoma" w:cs="Tahoma"/>
                <w:sz w:val="20"/>
                <w:szCs w:val="20"/>
                <w:lang w:val="uk-UA"/>
              </w:rPr>
              <w:t>Євроатом</w:t>
            </w:r>
            <w:r w:rsidRPr="00D86D1F">
              <w:rPr>
                <w:rFonts w:ascii="Tahoma" w:hAnsi="Tahoma" w:cs="Tahoma"/>
                <w:sz w:val="20"/>
                <w:szCs w:val="20"/>
                <w:lang w:val="uk-UA"/>
              </w:rPr>
              <w:t xml:space="preserve"> , </w:t>
            </w:r>
            <w:r>
              <w:rPr>
                <w:rFonts w:ascii="Tahoma" w:hAnsi="Tahoma" w:cs="Tahoma"/>
                <w:sz w:val="20"/>
                <w:szCs w:val="20"/>
                <w:lang w:val="uk-UA"/>
              </w:rPr>
              <w:t>ЄЕС</w:t>
            </w:r>
            <w:r w:rsidRPr="00D86D1F">
              <w:rPr>
                <w:rFonts w:ascii="Tahoma" w:hAnsi="Tahoma" w:cs="Tahoma"/>
                <w:sz w:val="20"/>
                <w:szCs w:val="20"/>
                <w:lang w:val="uk-UA"/>
              </w:rPr>
              <w:t xml:space="preserve">, </w:t>
            </w:r>
            <w:r>
              <w:rPr>
                <w:rFonts w:ascii="Tahoma" w:hAnsi="Tahoma" w:cs="Tahoma"/>
                <w:sz w:val="20"/>
                <w:szCs w:val="20"/>
                <w:lang w:val="uk-UA"/>
              </w:rPr>
              <w:t>Європейська Спільнота</w:t>
            </w:r>
            <w:r w:rsidRPr="00D86D1F">
              <w:rPr>
                <w:rFonts w:ascii="Tahoma" w:hAnsi="Tahoma" w:cs="Tahoma"/>
                <w:sz w:val="20"/>
                <w:szCs w:val="20"/>
                <w:lang w:val="uk-UA"/>
              </w:rPr>
              <w:t xml:space="preserve">, </w:t>
            </w:r>
            <w:r>
              <w:rPr>
                <w:rFonts w:ascii="Tahoma" w:hAnsi="Tahoma" w:cs="Tahoma"/>
                <w:sz w:val="20"/>
                <w:szCs w:val="20"/>
                <w:lang w:val="uk-UA"/>
              </w:rPr>
              <w:t>ЄС</w:t>
            </w:r>
            <w:r w:rsidRPr="00D86D1F">
              <w:rPr>
                <w:rFonts w:ascii="Tahoma" w:hAnsi="Tahoma" w:cs="Tahoma"/>
                <w:sz w:val="20"/>
                <w:szCs w:val="20"/>
                <w:lang w:val="uk-UA"/>
              </w:rPr>
              <w:t>; Європей</w:t>
            </w:r>
            <w:r>
              <w:rPr>
                <w:rFonts w:ascii="Tahoma" w:hAnsi="Tahoma" w:cs="Tahoma"/>
                <w:sz w:val="20"/>
                <w:szCs w:val="20"/>
                <w:lang w:val="uk-UA"/>
              </w:rPr>
              <w:t>ська рада, Рада ЄС, Рада Європи</w:t>
            </w:r>
            <w:r w:rsidRPr="00D86D1F">
              <w:rPr>
                <w:rFonts w:ascii="Tahoma" w:hAnsi="Tahoma" w:cs="Tahoma"/>
                <w:sz w:val="20"/>
                <w:szCs w:val="20"/>
                <w:lang w:val="ru-RU"/>
              </w:rPr>
              <w:t>.</w:t>
            </w:r>
            <w:r w:rsidRPr="00D86D1F">
              <w:rPr>
                <w:rFonts w:ascii="Tahoma" w:hAnsi="Tahoma" w:cs="Tahoma"/>
                <w:sz w:val="20"/>
                <w:szCs w:val="20"/>
                <w:lang w:val="ru-RU" w:eastAsia="fr-BE"/>
              </w:rPr>
              <w:t xml:space="preserve"> </w:t>
            </w:r>
          </w:p>
        </w:tc>
      </w:tr>
      <w:tr w:rsidR="00F22E7A" w:rsidTr="0018472F">
        <w:tc>
          <w:tcPr>
            <w:tcW w:w="1980" w:type="dxa"/>
            <w:vMerge/>
          </w:tcPr>
          <w:p w:rsidR="00F22E7A" w:rsidRPr="008A4136" w:rsidRDefault="00F22E7A" w:rsidP="002052CD">
            <w:pPr>
              <w:spacing w:before="120" w:after="120" w:line="240" w:lineRule="auto"/>
              <w:rPr>
                <w:rFonts w:ascii="Tahoma" w:hAnsi="Tahoma" w:cs="Tahoma"/>
                <w:b/>
                <w:lang w:val="ru-RU"/>
              </w:rPr>
            </w:pPr>
          </w:p>
        </w:tc>
        <w:tc>
          <w:tcPr>
            <w:tcW w:w="563" w:type="dxa"/>
          </w:tcPr>
          <w:p w:rsidR="00F22E7A" w:rsidRPr="0064741B" w:rsidRDefault="00F22E7A" w:rsidP="002052CD">
            <w:pPr>
              <w:spacing w:before="120" w:after="120" w:line="240" w:lineRule="auto"/>
              <w:jc w:val="center"/>
              <w:rPr>
                <w:rFonts w:ascii="Tahoma" w:hAnsi="Tahoma" w:cs="Tahoma"/>
                <w:lang w:val="en-US"/>
              </w:rPr>
            </w:pPr>
            <w:r w:rsidRPr="0064741B">
              <w:rPr>
                <w:rFonts w:ascii="Tahoma" w:hAnsi="Tahoma" w:cs="Tahoma"/>
                <w:lang w:val="en-US"/>
              </w:rPr>
              <w:t>2</w:t>
            </w:r>
          </w:p>
        </w:tc>
        <w:tc>
          <w:tcPr>
            <w:tcW w:w="1138" w:type="dxa"/>
          </w:tcPr>
          <w:p w:rsidR="00F22E7A" w:rsidRPr="0064741B" w:rsidRDefault="00F22E7A" w:rsidP="002052CD">
            <w:pPr>
              <w:tabs>
                <w:tab w:val="num" w:pos="2619"/>
              </w:tabs>
              <w:spacing w:before="120" w:after="120" w:line="240" w:lineRule="auto"/>
              <w:jc w:val="center"/>
              <w:rPr>
                <w:rFonts w:ascii="Tahoma" w:hAnsi="Tahoma" w:cs="Tahoma"/>
                <w:lang w:val="en-US"/>
              </w:rPr>
            </w:pPr>
            <w:r>
              <w:rPr>
                <w:rFonts w:ascii="Tahoma" w:hAnsi="Tahoma" w:cs="Tahoma"/>
                <w:lang w:val="en-US"/>
              </w:rPr>
              <w:t>6</w:t>
            </w:r>
          </w:p>
        </w:tc>
        <w:tc>
          <w:tcPr>
            <w:tcW w:w="5782" w:type="dxa"/>
          </w:tcPr>
          <w:p w:rsidR="00F22E7A" w:rsidRPr="0064741B" w:rsidRDefault="00F22E7A" w:rsidP="002052CD">
            <w:pPr>
              <w:tabs>
                <w:tab w:val="num" w:pos="2619"/>
              </w:tabs>
              <w:autoSpaceDE w:val="0"/>
              <w:autoSpaceDN w:val="0"/>
              <w:adjustRightInd w:val="0"/>
              <w:spacing w:after="0" w:line="240" w:lineRule="auto"/>
              <w:jc w:val="both"/>
              <w:rPr>
                <w:rFonts w:ascii="Tahoma" w:hAnsi="Tahoma" w:cs="Tahoma"/>
                <w:lang w:val="en-US"/>
              </w:rPr>
            </w:pPr>
            <w:r>
              <w:rPr>
                <w:rFonts w:ascii="Tahoma" w:hAnsi="Tahoma" w:cs="Tahoma"/>
              </w:rPr>
              <w:t>ЄС – як він</w:t>
            </w:r>
            <w:r w:rsidRPr="00FF53EE">
              <w:rPr>
                <w:rFonts w:ascii="Tahoma" w:hAnsi="Tahoma" w:cs="Tahoma"/>
              </w:rPr>
              <w:t xml:space="preserve"> працює?</w:t>
            </w:r>
          </w:p>
          <w:p w:rsidR="00F22E7A" w:rsidRPr="00FF53EE" w:rsidRDefault="00F22E7A" w:rsidP="002052CD">
            <w:pPr>
              <w:pStyle w:val="a5"/>
              <w:numPr>
                <w:ilvl w:val="0"/>
                <w:numId w:val="1"/>
              </w:numPr>
              <w:autoSpaceDE w:val="0"/>
              <w:autoSpaceDN w:val="0"/>
              <w:adjustRightInd w:val="0"/>
              <w:rPr>
                <w:rFonts w:ascii="Tahoma" w:hAnsi="Tahoma" w:cs="Tahoma"/>
                <w:sz w:val="20"/>
                <w:szCs w:val="20"/>
                <w:lang w:val="en-US"/>
              </w:rPr>
            </w:pPr>
            <w:r w:rsidRPr="00FF53EE">
              <w:rPr>
                <w:rFonts w:ascii="Tahoma" w:hAnsi="Tahoma" w:cs="Tahoma"/>
                <w:sz w:val="20"/>
                <w:szCs w:val="20"/>
                <w:lang w:val="en-US"/>
              </w:rPr>
              <w:t>Інст</w:t>
            </w:r>
            <w:r>
              <w:rPr>
                <w:rFonts w:ascii="Tahoma" w:hAnsi="Tahoma" w:cs="Tahoma"/>
                <w:sz w:val="20"/>
                <w:szCs w:val="20"/>
                <w:lang w:val="en-US"/>
              </w:rPr>
              <w:t>итуційні механізми в ЄС</w:t>
            </w:r>
          </w:p>
          <w:p w:rsidR="00F22E7A" w:rsidRPr="00FF53EE" w:rsidRDefault="00F22E7A" w:rsidP="002052CD">
            <w:pPr>
              <w:pStyle w:val="a5"/>
              <w:numPr>
                <w:ilvl w:val="0"/>
                <w:numId w:val="1"/>
              </w:numPr>
              <w:autoSpaceDE w:val="0"/>
              <w:autoSpaceDN w:val="0"/>
              <w:adjustRightInd w:val="0"/>
              <w:rPr>
                <w:rFonts w:ascii="Tahoma" w:hAnsi="Tahoma" w:cs="Tahoma"/>
                <w:sz w:val="20"/>
                <w:szCs w:val="20"/>
                <w:lang w:val="ru-RU"/>
              </w:rPr>
            </w:pPr>
            <w:r>
              <w:rPr>
                <w:rFonts w:ascii="Tahoma" w:hAnsi="Tahoma" w:cs="Tahoma"/>
                <w:sz w:val="20"/>
                <w:szCs w:val="20"/>
                <w:lang w:val="ru-RU"/>
              </w:rPr>
              <w:t>Лабіринт прийняття рішень у ЄС</w:t>
            </w:r>
          </w:p>
          <w:p w:rsidR="00F22E7A" w:rsidRPr="00FF53EE" w:rsidRDefault="00F22E7A" w:rsidP="002052CD">
            <w:pPr>
              <w:pStyle w:val="a5"/>
              <w:numPr>
                <w:ilvl w:val="0"/>
                <w:numId w:val="1"/>
              </w:numPr>
              <w:autoSpaceDE w:val="0"/>
              <w:autoSpaceDN w:val="0"/>
              <w:adjustRightInd w:val="0"/>
              <w:rPr>
                <w:rFonts w:ascii="Tahoma" w:hAnsi="Tahoma" w:cs="Tahoma"/>
                <w:sz w:val="20"/>
                <w:szCs w:val="20"/>
                <w:lang w:val="en-US"/>
              </w:rPr>
            </w:pPr>
            <w:r w:rsidRPr="00FF53EE">
              <w:rPr>
                <w:rFonts w:ascii="Tahoma" w:hAnsi="Tahoma" w:cs="Tahoma"/>
                <w:sz w:val="20"/>
                <w:szCs w:val="20"/>
                <w:lang w:val="en-US"/>
              </w:rPr>
              <w:t xml:space="preserve">Європейський Парламент </w:t>
            </w:r>
          </w:p>
          <w:p w:rsidR="00F22E7A" w:rsidRPr="00FF53EE" w:rsidRDefault="00F22E7A" w:rsidP="002052CD">
            <w:pPr>
              <w:pStyle w:val="a5"/>
              <w:numPr>
                <w:ilvl w:val="0"/>
                <w:numId w:val="1"/>
              </w:numPr>
              <w:autoSpaceDE w:val="0"/>
              <w:autoSpaceDN w:val="0"/>
              <w:adjustRightInd w:val="0"/>
              <w:rPr>
                <w:rFonts w:ascii="Tahoma" w:hAnsi="Tahoma" w:cs="Tahoma"/>
                <w:sz w:val="20"/>
                <w:szCs w:val="20"/>
                <w:lang w:val="ru-RU"/>
              </w:rPr>
            </w:pPr>
            <w:r w:rsidRPr="00FF53EE">
              <w:rPr>
                <w:rFonts w:ascii="Tahoma" w:hAnsi="Tahoma" w:cs="Tahoma"/>
                <w:sz w:val="20"/>
                <w:szCs w:val="20"/>
                <w:lang w:val="ru-RU"/>
              </w:rPr>
              <w:t>Європейська рада та Рада ЄС</w:t>
            </w:r>
          </w:p>
          <w:p w:rsidR="00F22E7A" w:rsidRPr="00FF53EE" w:rsidRDefault="00F22E7A" w:rsidP="002052CD">
            <w:pPr>
              <w:pStyle w:val="a5"/>
              <w:numPr>
                <w:ilvl w:val="0"/>
                <w:numId w:val="1"/>
              </w:numPr>
              <w:autoSpaceDE w:val="0"/>
              <w:autoSpaceDN w:val="0"/>
              <w:adjustRightInd w:val="0"/>
              <w:rPr>
                <w:rFonts w:ascii="Tahoma" w:hAnsi="Tahoma" w:cs="Tahoma"/>
                <w:sz w:val="20"/>
                <w:szCs w:val="20"/>
                <w:lang w:val="en-US"/>
              </w:rPr>
            </w:pPr>
            <w:r>
              <w:rPr>
                <w:rFonts w:ascii="Tahoma" w:hAnsi="Tahoma" w:cs="Tahoma"/>
                <w:sz w:val="20"/>
                <w:szCs w:val="20"/>
                <w:lang w:val="en-US"/>
              </w:rPr>
              <w:t>Європейська комісія</w:t>
            </w:r>
          </w:p>
          <w:p w:rsidR="00F22E7A" w:rsidRPr="00FF53EE" w:rsidRDefault="00F22E7A" w:rsidP="002052CD">
            <w:pPr>
              <w:numPr>
                <w:ilvl w:val="0"/>
                <w:numId w:val="1"/>
              </w:numPr>
              <w:autoSpaceDE w:val="0"/>
              <w:autoSpaceDN w:val="0"/>
              <w:adjustRightInd w:val="0"/>
              <w:spacing w:after="0" w:line="240" w:lineRule="auto"/>
              <w:rPr>
                <w:rFonts w:ascii="Tahoma" w:hAnsi="Tahoma" w:cs="Tahoma"/>
                <w:lang w:val="ru-RU"/>
              </w:rPr>
            </w:pPr>
            <w:r w:rsidRPr="00FF53EE">
              <w:rPr>
                <w:rFonts w:ascii="Tahoma" w:hAnsi="Tahoma" w:cs="Tahoma"/>
                <w:lang w:val="ru-RU"/>
              </w:rPr>
              <w:t xml:space="preserve">Інші установи та органи ЄС </w:t>
            </w:r>
          </w:p>
        </w:tc>
      </w:tr>
      <w:tr w:rsidR="00F22E7A" w:rsidTr="0018472F">
        <w:tc>
          <w:tcPr>
            <w:tcW w:w="1980" w:type="dxa"/>
            <w:vMerge/>
          </w:tcPr>
          <w:p w:rsidR="00F22E7A" w:rsidRPr="00FF53EE" w:rsidRDefault="00F22E7A" w:rsidP="002052CD">
            <w:pPr>
              <w:spacing w:before="120" w:after="120" w:line="240" w:lineRule="auto"/>
              <w:rPr>
                <w:rFonts w:ascii="Tahoma" w:hAnsi="Tahoma" w:cs="Tahoma"/>
                <w:b/>
                <w:lang w:val="ru-RU"/>
              </w:rPr>
            </w:pPr>
          </w:p>
        </w:tc>
        <w:tc>
          <w:tcPr>
            <w:tcW w:w="563" w:type="dxa"/>
          </w:tcPr>
          <w:p w:rsidR="00F22E7A" w:rsidRPr="0064741B" w:rsidRDefault="00F22E7A" w:rsidP="002052CD">
            <w:pPr>
              <w:spacing w:before="120" w:after="120" w:line="240" w:lineRule="auto"/>
              <w:jc w:val="center"/>
              <w:rPr>
                <w:rFonts w:ascii="Tahoma" w:hAnsi="Tahoma" w:cs="Tahoma"/>
                <w:lang w:val="en-US"/>
              </w:rPr>
            </w:pPr>
            <w:r w:rsidRPr="0064741B">
              <w:rPr>
                <w:rFonts w:ascii="Tahoma" w:hAnsi="Tahoma" w:cs="Tahoma"/>
                <w:lang w:val="en-US"/>
              </w:rPr>
              <w:t>3</w:t>
            </w:r>
          </w:p>
        </w:tc>
        <w:tc>
          <w:tcPr>
            <w:tcW w:w="1138" w:type="dxa"/>
          </w:tcPr>
          <w:p w:rsidR="00F22E7A" w:rsidRPr="0064741B" w:rsidRDefault="00F22E7A" w:rsidP="002052CD">
            <w:pPr>
              <w:tabs>
                <w:tab w:val="num" w:pos="2619"/>
              </w:tabs>
              <w:spacing w:before="120" w:after="120" w:line="240" w:lineRule="auto"/>
              <w:jc w:val="center"/>
              <w:rPr>
                <w:rFonts w:ascii="Tahoma" w:hAnsi="Tahoma" w:cs="Tahoma"/>
                <w:lang w:val="en-US"/>
              </w:rPr>
            </w:pPr>
            <w:r>
              <w:rPr>
                <w:rFonts w:ascii="Tahoma" w:hAnsi="Tahoma" w:cs="Tahoma"/>
                <w:lang w:val="en-US"/>
              </w:rPr>
              <w:t>6</w:t>
            </w:r>
          </w:p>
        </w:tc>
        <w:tc>
          <w:tcPr>
            <w:tcW w:w="5782" w:type="dxa"/>
          </w:tcPr>
          <w:p w:rsidR="00F22E7A" w:rsidRPr="0064741B" w:rsidRDefault="00F22E7A" w:rsidP="002052CD">
            <w:pPr>
              <w:tabs>
                <w:tab w:val="num" w:pos="2619"/>
                <w:tab w:val="center" w:pos="3843"/>
              </w:tabs>
              <w:spacing w:after="0" w:line="240" w:lineRule="auto"/>
              <w:jc w:val="both"/>
              <w:rPr>
                <w:rFonts w:ascii="Tahoma" w:hAnsi="Tahoma" w:cs="Tahoma"/>
                <w:lang w:val="en-US"/>
              </w:rPr>
            </w:pPr>
            <w:r>
              <w:rPr>
                <w:rFonts w:ascii="Tahoma" w:hAnsi="Tahoma" w:cs="Tahoma"/>
              </w:rPr>
              <w:t>ЄС –</w:t>
            </w:r>
            <w:r w:rsidRPr="00AA7225">
              <w:rPr>
                <w:rFonts w:ascii="Tahoma" w:hAnsi="Tahoma" w:cs="Tahoma"/>
              </w:rPr>
              <w:t xml:space="preserve"> які </w:t>
            </w:r>
            <w:r>
              <w:rPr>
                <w:rFonts w:ascii="Tahoma" w:hAnsi="Tahoma" w:cs="Tahoma"/>
              </w:rPr>
              <w:t>«</w:t>
            </w:r>
            <w:r w:rsidRPr="00AA7225">
              <w:rPr>
                <w:rFonts w:ascii="Tahoma" w:hAnsi="Tahoma" w:cs="Tahoma"/>
              </w:rPr>
              <w:t>правила гри</w:t>
            </w:r>
            <w:r>
              <w:rPr>
                <w:rFonts w:ascii="Tahoma" w:hAnsi="Tahoma" w:cs="Tahoma"/>
              </w:rPr>
              <w:t>»</w:t>
            </w:r>
            <w:r w:rsidRPr="0064741B">
              <w:rPr>
                <w:rFonts w:ascii="Tahoma" w:hAnsi="Tahoma" w:cs="Tahoma"/>
                <w:lang w:val="en-US"/>
              </w:rPr>
              <w:t>?</w:t>
            </w:r>
          </w:p>
          <w:p w:rsidR="00F22E7A" w:rsidRPr="00AA7225" w:rsidRDefault="00F22E7A" w:rsidP="002052CD">
            <w:pPr>
              <w:pStyle w:val="a5"/>
              <w:numPr>
                <w:ilvl w:val="0"/>
                <w:numId w:val="1"/>
              </w:numPr>
              <w:tabs>
                <w:tab w:val="center" w:pos="743"/>
              </w:tabs>
              <w:rPr>
                <w:rFonts w:ascii="Tahoma" w:hAnsi="Tahoma" w:cs="Tahoma"/>
                <w:sz w:val="20"/>
                <w:szCs w:val="20"/>
                <w:lang w:val="en-US"/>
              </w:rPr>
            </w:pPr>
            <w:r w:rsidRPr="00AA7225">
              <w:rPr>
                <w:rFonts w:ascii="Tahoma" w:hAnsi="Tahoma" w:cs="Tahoma"/>
                <w:sz w:val="20"/>
                <w:szCs w:val="20"/>
                <w:lang w:val="en-US"/>
              </w:rPr>
              <w:t>Види</w:t>
            </w:r>
            <w:r>
              <w:rPr>
                <w:rFonts w:ascii="Tahoma" w:hAnsi="Tahoma" w:cs="Tahoma"/>
                <w:sz w:val="20"/>
                <w:szCs w:val="20"/>
                <w:lang w:val="en-US"/>
              </w:rPr>
              <w:t xml:space="preserve"> та ієрархія законодавчих актів</w:t>
            </w:r>
          </w:p>
          <w:p w:rsidR="00F22E7A" w:rsidRPr="00AA7225" w:rsidRDefault="00F22E7A" w:rsidP="002052CD">
            <w:pPr>
              <w:pStyle w:val="a5"/>
              <w:numPr>
                <w:ilvl w:val="0"/>
                <w:numId w:val="1"/>
              </w:numPr>
              <w:tabs>
                <w:tab w:val="center" w:pos="743"/>
              </w:tabs>
              <w:rPr>
                <w:rFonts w:ascii="Tahoma" w:hAnsi="Tahoma" w:cs="Tahoma"/>
                <w:sz w:val="20"/>
                <w:szCs w:val="20"/>
                <w:lang w:val="en-US"/>
              </w:rPr>
            </w:pPr>
            <w:r>
              <w:rPr>
                <w:rFonts w:ascii="Tahoma" w:hAnsi="Tahoma" w:cs="Tahoma"/>
                <w:sz w:val="20"/>
                <w:szCs w:val="20"/>
                <w:lang w:val="en-US"/>
              </w:rPr>
              <w:t>Первинне законодавство ЄС</w:t>
            </w:r>
          </w:p>
          <w:p w:rsidR="00F22E7A" w:rsidRPr="00AA7225" w:rsidRDefault="00F22E7A" w:rsidP="002052CD">
            <w:pPr>
              <w:pStyle w:val="a5"/>
              <w:numPr>
                <w:ilvl w:val="0"/>
                <w:numId w:val="1"/>
              </w:numPr>
              <w:tabs>
                <w:tab w:val="center" w:pos="743"/>
              </w:tabs>
              <w:rPr>
                <w:rFonts w:ascii="Tahoma" w:hAnsi="Tahoma" w:cs="Tahoma"/>
                <w:sz w:val="20"/>
                <w:szCs w:val="20"/>
                <w:lang w:val="en-US"/>
              </w:rPr>
            </w:pPr>
            <w:r>
              <w:rPr>
                <w:rFonts w:ascii="Tahoma" w:hAnsi="Tahoma" w:cs="Tahoma"/>
                <w:sz w:val="20"/>
                <w:szCs w:val="20"/>
                <w:lang w:val="en-US"/>
              </w:rPr>
              <w:t>Вторинне законодавство ЄС</w:t>
            </w:r>
          </w:p>
          <w:p w:rsidR="00F22E7A" w:rsidRPr="00AA7225" w:rsidRDefault="00F22E7A" w:rsidP="002052CD">
            <w:pPr>
              <w:pStyle w:val="a5"/>
              <w:numPr>
                <w:ilvl w:val="0"/>
                <w:numId w:val="1"/>
              </w:numPr>
              <w:tabs>
                <w:tab w:val="center" w:pos="743"/>
              </w:tabs>
              <w:rPr>
                <w:rFonts w:ascii="Tahoma" w:hAnsi="Tahoma" w:cs="Tahoma"/>
                <w:sz w:val="20"/>
                <w:szCs w:val="20"/>
                <w:lang w:val="en-US"/>
              </w:rPr>
            </w:pPr>
            <w:r>
              <w:rPr>
                <w:rFonts w:ascii="Tahoma" w:hAnsi="Tahoma" w:cs="Tahoma"/>
                <w:sz w:val="20"/>
                <w:szCs w:val="20"/>
                <w:lang w:val="en-US"/>
              </w:rPr>
              <w:t>М'яке право</w:t>
            </w:r>
          </w:p>
          <w:p w:rsidR="00F22E7A" w:rsidRPr="00AA7225" w:rsidRDefault="00F22E7A" w:rsidP="002052CD">
            <w:pPr>
              <w:numPr>
                <w:ilvl w:val="0"/>
                <w:numId w:val="1"/>
              </w:numPr>
              <w:tabs>
                <w:tab w:val="center" w:pos="743"/>
              </w:tabs>
              <w:spacing w:after="0" w:line="240" w:lineRule="auto"/>
              <w:rPr>
                <w:rFonts w:ascii="Tahoma" w:hAnsi="Tahoma" w:cs="Tahoma"/>
                <w:lang w:val="ru-RU"/>
              </w:rPr>
            </w:pPr>
            <w:r w:rsidRPr="00AA7225">
              <w:rPr>
                <w:rFonts w:ascii="Tahoma" w:hAnsi="Tahoma" w:cs="Tahoma"/>
                <w:lang w:val="ru-RU"/>
              </w:rPr>
              <w:t xml:space="preserve">Міжвідомчі угоди та прецедентне право </w:t>
            </w:r>
          </w:p>
        </w:tc>
      </w:tr>
      <w:tr w:rsidR="00F22E7A" w:rsidTr="0018472F">
        <w:tc>
          <w:tcPr>
            <w:tcW w:w="1980" w:type="dxa"/>
            <w:vMerge/>
          </w:tcPr>
          <w:p w:rsidR="00F22E7A" w:rsidRPr="00AA7225" w:rsidRDefault="00F22E7A" w:rsidP="002052CD">
            <w:pPr>
              <w:spacing w:before="120" w:after="120" w:line="240" w:lineRule="auto"/>
              <w:rPr>
                <w:rFonts w:ascii="Tahoma" w:hAnsi="Tahoma" w:cs="Tahoma"/>
                <w:b/>
                <w:lang w:val="ru-RU"/>
              </w:rPr>
            </w:pPr>
          </w:p>
        </w:tc>
        <w:tc>
          <w:tcPr>
            <w:tcW w:w="563" w:type="dxa"/>
          </w:tcPr>
          <w:p w:rsidR="00F22E7A" w:rsidRPr="0064741B" w:rsidRDefault="00F22E7A" w:rsidP="002052CD">
            <w:pPr>
              <w:spacing w:before="120" w:after="120" w:line="240" w:lineRule="auto"/>
              <w:jc w:val="center"/>
              <w:rPr>
                <w:rFonts w:ascii="Tahoma" w:hAnsi="Tahoma" w:cs="Tahoma"/>
                <w:lang w:val="en-US"/>
              </w:rPr>
            </w:pPr>
            <w:r w:rsidRPr="0064741B">
              <w:rPr>
                <w:rFonts w:ascii="Tahoma" w:hAnsi="Tahoma" w:cs="Tahoma"/>
                <w:lang w:val="en-US"/>
              </w:rPr>
              <w:t>4</w:t>
            </w:r>
          </w:p>
        </w:tc>
        <w:tc>
          <w:tcPr>
            <w:tcW w:w="1138" w:type="dxa"/>
          </w:tcPr>
          <w:p w:rsidR="00F22E7A" w:rsidRPr="0064741B" w:rsidRDefault="00F22E7A" w:rsidP="002052CD">
            <w:pPr>
              <w:tabs>
                <w:tab w:val="num" w:pos="2619"/>
              </w:tabs>
              <w:spacing w:before="120" w:after="120" w:line="240" w:lineRule="auto"/>
              <w:jc w:val="center"/>
              <w:rPr>
                <w:rFonts w:ascii="Tahoma" w:hAnsi="Tahoma" w:cs="Tahoma"/>
                <w:lang w:val="en-US"/>
              </w:rPr>
            </w:pPr>
            <w:r>
              <w:rPr>
                <w:rFonts w:ascii="Tahoma" w:hAnsi="Tahoma" w:cs="Tahoma"/>
                <w:lang w:val="en-US"/>
              </w:rPr>
              <w:t>6</w:t>
            </w:r>
          </w:p>
        </w:tc>
        <w:tc>
          <w:tcPr>
            <w:tcW w:w="5782" w:type="dxa"/>
          </w:tcPr>
          <w:p w:rsidR="00F22E7A" w:rsidRPr="005D11EB" w:rsidRDefault="00F22E7A" w:rsidP="002052CD">
            <w:pPr>
              <w:tabs>
                <w:tab w:val="num" w:pos="2619"/>
              </w:tabs>
              <w:spacing w:after="0" w:line="240" w:lineRule="auto"/>
              <w:jc w:val="both"/>
              <w:rPr>
                <w:rFonts w:ascii="Tahoma" w:hAnsi="Tahoma" w:cs="Tahoma"/>
                <w:lang w:val="ru-RU"/>
              </w:rPr>
            </w:pPr>
            <w:r w:rsidRPr="005D11EB">
              <w:rPr>
                <w:rFonts w:ascii="Tahoma" w:hAnsi="Tahoma" w:cs="Tahoma"/>
                <w:lang w:val="ru-RU"/>
              </w:rPr>
              <w:t>ЄС – хто платить і як витрачаються гроші?</w:t>
            </w:r>
          </w:p>
          <w:p w:rsidR="00F22E7A" w:rsidRPr="005D11EB" w:rsidRDefault="00F22E7A" w:rsidP="002052CD">
            <w:pPr>
              <w:pStyle w:val="a5"/>
              <w:numPr>
                <w:ilvl w:val="0"/>
                <w:numId w:val="1"/>
              </w:numPr>
              <w:rPr>
                <w:rFonts w:ascii="Tahoma" w:hAnsi="Tahoma" w:cs="Tahoma"/>
                <w:sz w:val="20"/>
                <w:szCs w:val="20"/>
                <w:lang w:val="ru-RU"/>
              </w:rPr>
            </w:pPr>
            <w:r w:rsidRPr="005D11EB">
              <w:rPr>
                <w:rFonts w:ascii="Tahoma" w:hAnsi="Tahoma" w:cs="Tahoma"/>
                <w:sz w:val="20"/>
                <w:szCs w:val="20"/>
                <w:lang w:val="ru-RU"/>
              </w:rPr>
              <w:t xml:space="preserve">Витрати та </w:t>
            </w:r>
            <w:r>
              <w:rPr>
                <w:rFonts w:ascii="Tahoma" w:hAnsi="Tahoma" w:cs="Tahoma"/>
                <w:sz w:val="20"/>
                <w:szCs w:val="20"/>
                <w:lang w:val="ru-RU"/>
              </w:rPr>
              <w:t>доходи</w:t>
            </w:r>
            <w:r w:rsidRPr="005D11EB">
              <w:rPr>
                <w:rFonts w:ascii="Tahoma" w:hAnsi="Tahoma" w:cs="Tahoma"/>
                <w:sz w:val="20"/>
                <w:szCs w:val="20"/>
                <w:lang w:val="ru-RU"/>
              </w:rPr>
              <w:t xml:space="preserve"> проекту європейської інтеграції</w:t>
            </w:r>
          </w:p>
          <w:p w:rsidR="00F22E7A" w:rsidRPr="005D11EB" w:rsidRDefault="00F22E7A" w:rsidP="002052CD">
            <w:pPr>
              <w:pStyle w:val="a5"/>
              <w:numPr>
                <w:ilvl w:val="0"/>
                <w:numId w:val="1"/>
              </w:numPr>
              <w:rPr>
                <w:rFonts w:ascii="Tahoma" w:hAnsi="Tahoma" w:cs="Tahoma"/>
                <w:sz w:val="20"/>
                <w:szCs w:val="20"/>
                <w:lang w:val="ru-RU"/>
              </w:rPr>
            </w:pPr>
            <w:r w:rsidRPr="005D11EB">
              <w:rPr>
                <w:rFonts w:ascii="Tahoma" w:hAnsi="Tahoma" w:cs="Tahoma"/>
                <w:sz w:val="20"/>
                <w:szCs w:val="20"/>
                <w:lang w:val="ru-RU"/>
              </w:rPr>
              <w:t xml:space="preserve">Навіщо </w:t>
            </w:r>
            <w:r>
              <w:rPr>
                <w:rFonts w:ascii="Tahoma" w:hAnsi="Tahoma" w:cs="Tahoma"/>
                <w:sz w:val="20"/>
                <w:szCs w:val="20"/>
                <w:lang w:val="ru-RU"/>
              </w:rPr>
              <w:t>потрібні</w:t>
            </w:r>
            <w:r w:rsidRPr="005D11EB">
              <w:rPr>
                <w:rFonts w:ascii="Tahoma" w:hAnsi="Tahoma" w:cs="Tahoma"/>
                <w:sz w:val="20"/>
                <w:szCs w:val="20"/>
                <w:lang w:val="ru-RU"/>
              </w:rPr>
              <w:t xml:space="preserve"> національний та наднаціональний бюджети?</w:t>
            </w:r>
          </w:p>
          <w:p w:rsidR="00F22E7A" w:rsidRPr="005D11EB" w:rsidRDefault="00F22E7A" w:rsidP="002052CD">
            <w:pPr>
              <w:pStyle w:val="a5"/>
              <w:numPr>
                <w:ilvl w:val="0"/>
                <w:numId w:val="1"/>
              </w:numPr>
              <w:rPr>
                <w:rFonts w:ascii="Tahoma" w:hAnsi="Tahoma" w:cs="Tahoma"/>
                <w:sz w:val="20"/>
                <w:szCs w:val="20"/>
                <w:lang w:val="ru-RU"/>
              </w:rPr>
            </w:pPr>
            <w:r w:rsidRPr="005D11EB">
              <w:rPr>
                <w:rFonts w:ascii="Tahoma" w:hAnsi="Tahoma" w:cs="Tahoma"/>
                <w:sz w:val="20"/>
                <w:szCs w:val="20"/>
                <w:lang w:val="ru-RU"/>
              </w:rPr>
              <w:t>Джерела доходів бюджет</w:t>
            </w:r>
            <w:r>
              <w:rPr>
                <w:rFonts w:ascii="Tahoma" w:hAnsi="Tahoma" w:cs="Tahoma"/>
                <w:sz w:val="20"/>
                <w:szCs w:val="20"/>
                <w:lang w:val="ru-RU"/>
              </w:rPr>
              <w:t>у</w:t>
            </w:r>
            <w:r w:rsidRPr="005D11EB">
              <w:rPr>
                <w:rFonts w:ascii="Tahoma" w:hAnsi="Tahoma" w:cs="Tahoma"/>
                <w:sz w:val="20"/>
                <w:szCs w:val="20"/>
                <w:lang w:val="ru-RU"/>
              </w:rPr>
              <w:t xml:space="preserve"> ЄС</w:t>
            </w:r>
          </w:p>
          <w:p w:rsidR="00F22E7A" w:rsidRPr="005D11EB" w:rsidRDefault="00F22E7A" w:rsidP="002052CD">
            <w:pPr>
              <w:pStyle w:val="a5"/>
              <w:numPr>
                <w:ilvl w:val="0"/>
                <w:numId w:val="1"/>
              </w:numPr>
              <w:rPr>
                <w:rFonts w:ascii="Tahoma" w:hAnsi="Tahoma" w:cs="Tahoma"/>
                <w:sz w:val="20"/>
                <w:szCs w:val="20"/>
                <w:lang w:val="en-US"/>
              </w:rPr>
            </w:pPr>
            <w:r w:rsidRPr="005D11EB">
              <w:rPr>
                <w:rFonts w:ascii="Tahoma" w:hAnsi="Tahoma" w:cs="Tahoma"/>
                <w:sz w:val="20"/>
                <w:szCs w:val="20"/>
                <w:lang w:val="en-US"/>
              </w:rPr>
              <w:t xml:space="preserve">Структура витрат ЄС </w:t>
            </w:r>
          </w:p>
          <w:p w:rsidR="00F22E7A" w:rsidRPr="005D11EB" w:rsidRDefault="00F22E7A" w:rsidP="002052CD">
            <w:pPr>
              <w:numPr>
                <w:ilvl w:val="0"/>
                <w:numId w:val="1"/>
              </w:numPr>
              <w:spacing w:after="0" w:line="240" w:lineRule="auto"/>
              <w:rPr>
                <w:rFonts w:ascii="Tahoma" w:hAnsi="Tahoma" w:cs="Tahoma"/>
                <w:lang w:val="ru-RU"/>
              </w:rPr>
            </w:pPr>
            <w:r>
              <w:rPr>
                <w:rFonts w:ascii="Tahoma" w:hAnsi="Tahoma" w:cs="Tahoma"/>
                <w:lang w:val="ru-RU"/>
              </w:rPr>
              <w:t>П</w:t>
            </w:r>
            <w:r w:rsidRPr="005D11EB">
              <w:rPr>
                <w:rFonts w:ascii="Tahoma" w:hAnsi="Tahoma" w:cs="Tahoma"/>
                <w:lang w:val="ru-RU"/>
              </w:rPr>
              <w:t>рийн</w:t>
            </w:r>
            <w:r>
              <w:rPr>
                <w:rFonts w:ascii="Tahoma" w:hAnsi="Tahoma" w:cs="Tahoma"/>
                <w:lang w:val="ru-RU"/>
              </w:rPr>
              <w:t>яття фінансових рішень в ЄС та «сальдо користі» бюджетної участі</w:t>
            </w:r>
          </w:p>
        </w:tc>
      </w:tr>
      <w:tr w:rsidR="00F22E7A" w:rsidTr="0018472F">
        <w:tc>
          <w:tcPr>
            <w:tcW w:w="1980" w:type="dxa"/>
            <w:vMerge/>
            <w:tcBorders>
              <w:bottom w:val="nil"/>
            </w:tcBorders>
          </w:tcPr>
          <w:p w:rsidR="00F22E7A" w:rsidRPr="0051093B" w:rsidRDefault="00F22E7A" w:rsidP="002052CD">
            <w:pPr>
              <w:spacing w:before="120" w:after="120" w:line="240" w:lineRule="auto"/>
              <w:rPr>
                <w:rFonts w:ascii="Tahoma" w:hAnsi="Tahoma" w:cs="Tahoma"/>
                <w:b/>
                <w:lang w:val="ru-RU"/>
              </w:rPr>
            </w:pPr>
          </w:p>
        </w:tc>
        <w:tc>
          <w:tcPr>
            <w:tcW w:w="563" w:type="dxa"/>
          </w:tcPr>
          <w:p w:rsidR="00F22E7A" w:rsidRPr="0064741B" w:rsidRDefault="00F22E7A" w:rsidP="002052CD">
            <w:pPr>
              <w:spacing w:before="120" w:after="120" w:line="240" w:lineRule="auto"/>
              <w:jc w:val="center"/>
              <w:rPr>
                <w:rFonts w:ascii="Tahoma" w:hAnsi="Tahoma" w:cs="Tahoma"/>
                <w:lang w:val="en-US"/>
              </w:rPr>
            </w:pPr>
            <w:r w:rsidRPr="0064741B">
              <w:rPr>
                <w:rFonts w:ascii="Tahoma" w:hAnsi="Tahoma" w:cs="Tahoma"/>
                <w:lang w:val="en-US"/>
              </w:rPr>
              <w:t>5</w:t>
            </w:r>
          </w:p>
        </w:tc>
        <w:tc>
          <w:tcPr>
            <w:tcW w:w="1138" w:type="dxa"/>
          </w:tcPr>
          <w:p w:rsidR="00F22E7A" w:rsidRPr="0064741B" w:rsidRDefault="00F22E7A" w:rsidP="002052CD">
            <w:pPr>
              <w:tabs>
                <w:tab w:val="num" w:pos="2619"/>
              </w:tabs>
              <w:spacing w:before="120" w:after="120" w:line="240" w:lineRule="auto"/>
              <w:jc w:val="center"/>
              <w:rPr>
                <w:rFonts w:ascii="Tahoma" w:hAnsi="Tahoma" w:cs="Tahoma"/>
                <w:lang w:val="en-US"/>
              </w:rPr>
            </w:pPr>
            <w:r>
              <w:rPr>
                <w:rFonts w:ascii="Tahoma" w:hAnsi="Tahoma" w:cs="Tahoma"/>
                <w:lang w:val="en-US"/>
              </w:rPr>
              <w:t>12</w:t>
            </w:r>
          </w:p>
        </w:tc>
        <w:tc>
          <w:tcPr>
            <w:tcW w:w="5782" w:type="dxa"/>
          </w:tcPr>
          <w:p w:rsidR="00F22E7A" w:rsidRPr="00233D17" w:rsidRDefault="00F22E7A" w:rsidP="002052CD">
            <w:pPr>
              <w:tabs>
                <w:tab w:val="num" w:pos="2619"/>
              </w:tabs>
              <w:spacing w:after="0" w:line="240" w:lineRule="auto"/>
              <w:jc w:val="both"/>
              <w:rPr>
                <w:rFonts w:ascii="Tahoma" w:hAnsi="Tahoma" w:cs="Tahoma"/>
              </w:rPr>
            </w:pPr>
            <w:r w:rsidRPr="00233D17">
              <w:rPr>
                <w:rFonts w:ascii="Tahoma" w:hAnsi="Tahoma" w:cs="Tahoma"/>
              </w:rPr>
              <w:t>ЄС – сфери політики</w:t>
            </w:r>
          </w:p>
          <w:p w:rsidR="00F22E7A" w:rsidRPr="00233D17" w:rsidRDefault="00F22E7A" w:rsidP="002052CD">
            <w:pPr>
              <w:pStyle w:val="a5"/>
              <w:numPr>
                <w:ilvl w:val="0"/>
                <w:numId w:val="1"/>
              </w:numPr>
              <w:rPr>
                <w:rFonts w:ascii="Tahoma" w:hAnsi="Tahoma" w:cs="Tahoma"/>
                <w:sz w:val="20"/>
                <w:szCs w:val="20"/>
                <w:lang w:val="ru-RU"/>
              </w:rPr>
            </w:pPr>
            <w:r w:rsidRPr="00233D17">
              <w:rPr>
                <w:rFonts w:ascii="Tahoma" w:hAnsi="Tahoma" w:cs="Tahoma"/>
                <w:sz w:val="20"/>
                <w:szCs w:val="20"/>
                <w:lang w:val="ru-RU"/>
              </w:rPr>
              <w:t>Політика щодо зростання та зайнятост</w:t>
            </w:r>
            <w:r>
              <w:rPr>
                <w:rFonts w:ascii="Tahoma" w:hAnsi="Tahoma" w:cs="Tahoma"/>
                <w:sz w:val="20"/>
                <w:szCs w:val="20"/>
                <w:lang w:val="ru-RU"/>
              </w:rPr>
              <w:t>і</w:t>
            </w:r>
            <w:r w:rsidRPr="00233D17">
              <w:rPr>
                <w:rFonts w:ascii="Tahoma" w:hAnsi="Tahoma" w:cs="Tahoma"/>
                <w:sz w:val="20"/>
                <w:szCs w:val="20"/>
                <w:lang w:val="ru-RU"/>
              </w:rPr>
              <w:t xml:space="preserve"> </w:t>
            </w:r>
          </w:p>
          <w:p w:rsidR="00F22E7A" w:rsidRPr="00233D17" w:rsidRDefault="00F22E7A" w:rsidP="002052CD">
            <w:pPr>
              <w:pStyle w:val="a5"/>
              <w:numPr>
                <w:ilvl w:val="0"/>
                <w:numId w:val="1"/>
              </w:numPr>
              <w:rPr>
                <w:rFonts w:ascii="Tahoma" w:hAnsi="Tahoma" w:cs="Tahoma"/>
                <w:sz w:val="20"/>
                <w:szCs w:val="20"/>
                <w:lang w:val="ru-RU"/>
              </w:rPr>
            </w:pPr>
            <w:r w:rsidRPr="00233D17">
              <w:rPr>
                <w:rFonts w:ascii="Tahoma" w:hAnsi="Tahoma" w:cs="Tahoma"/>
                <w:sz w:val="20"/>
                <w:szCs w:val="20"/>
                <w:lang w:val="ru-RU"/>
              </w:rPr>
              <w:t>Економічн</w:t>
            </w:r>
            <w:r>
              <w:rPr>
                <w:rFonts w:ascii="Tahoma" w:hAnsi="Tahoma" w:cs="Tahoma"/>
                <w:sz w:val="20"/>
                <w:szCs w:val="20"/>
                <w:lang w:val="ru-RU"/>
              </w:rPr>
              <w:t>е, соціальне</w:t>
            </w:r>
            <w:r w:rsidRPr="00233D17">
              <w:rPr>
                <w:rFonts w:ascii="Tahoma" w:hAnsi="Tahoma" w:cs="Tahoma"/>
                <w:sz w:val="20"/>
                <w:szCs w:val="20"/>
                <w:lang w:val="ru-RU"/>
              </w:rPr>
              <w:t xml:space="preserve"> та територіальн</w:t>
            </w:r>
            <w:r>
              <w:rPr>
                <w:rFonts w:ascii="Tahoma" w:hAnsi="Tahoma" w:cs="Tahoma"/>
                <w:sz w:val="20"/>
                <w:szCs w:val="20"/>
                <w:lang w:val="ru-RU"/>
              </w:rPr>
              <w:t>е</w:t>
            </w:r>
            <w:r w:rsidRPr="00233D17">
              <w:rPr>
                <w:rFonts w:ascii="Tahoma" w:hAnsi="Tahoma" w:cs="Tahoma"/>
                <w:sz w:val="20"/>
                <w:szCs w:val="20"/>
                <w:lang w:val="ru-RU"/>
              </w:rPr>
              <w:t xml:space="preserve"> згурт</w:t>
            </w:r>
            <w:r>
              <w:rPr>
                <w:rFonts w:ascii="Tahoma" w:hAnsi="Tahoma" w:cs="Tahoma"/>
                <w:sz w:val="20"/>
                <w:szCs w:val="20"/>
                <w:lang w:val="ru-RU"/>
              </w:rPr>
              <w:t>у</w:t>
            </w:r>
            <w:r w:rsidRPr="00233D17">
              <w:rPr>
                <w:rFonts w:ascii="Tahoma" w:hAnsi="Tahoma" w:cs="Tahoma"/>
                <w:sz w:val="20"/>
                <w:szCs w:val="20"/>
                <w:lang w:val="ru-RU"/>
              </w:rPr>
              <w:t>ван</w:t>
            </w:r>
            <w:r>
              <w:rPr>
                <w:rFonts w:ascii="Tahoma" w:hAnsi="Tahoma" w:cs="Tahoma"/>
                <w:sz w:val="20"/>
                <w:szCs w:val="20"/>
                <w:lang w:val="ru-RU"/>
              </w:rPr>
              <w:t>ня</w:t>
            </w:r>
          </w:p>
          <w:p w:rsidR="00F22E7A" w:rsidRPr="00233D17" w:rsidRDefault="00F22E7A" w:rsidP="002052CD">
            <w:pPr>
              <w:pStyle w:val="a5"/>
              <w:numPr>
                <w:ilvl w:val="0"/>
                <w:numId w:val="1"/>
              </w:numPr>
              <w:rPr>
                <w:rFonts w:ascii="Tahoma" w:hAnsi="Tahoma" w:cs="Tahoma"/>
                <w:sz w:val="20"/>
                <w:szCs w:val="20"/>
                <w:lang w:val="ru-RU"/>
              </w:rPr>
            </w:pPr>
            <w:r>
              <w:rPr>
                <w:rFonts w:ascii="Tahoma" w:hAnsi="Tahoma" w:cs="Tahoma"/>
                <w:sz w:val="20"/>
                <w:szCs w:val="20"/>
                <w:lang w:val="ru-RU"/>
              </w:rPr>
              <w:t>Дві опори с</w:t>
            </w:r>
            <w:r w:rsidRPr="00233D17">
              <w:rPr>
                <w:rFonts w:ascii="Tahoma" w:hAnsi="Tahoma" w:cs="Tahoma"/>
                <w:sz w:val="20"/>
                <w:szCs w:val="20"/>
                <w:lang w:val="ru-RU"/>
              </w:rPr>
              <w:t>пільн</w:t>
            </w:r>
            <w:r>
              <w:rPr>
                <w:rFonts w:ascii="Tahoma" w:hAnsi="Tahoma" w:cs="Tahoma"/>
                <w:sz w:val="20"/>
                <w:szCs w:val="20"/>
                <w:lang w:val="ru-RU"/>
              </w:rPr>
              <w:t>ої</w:t>
            </w:r>
            <w:r w:rsidRPr="00233D17">
              <w:rPr>
                <w:rFonts w:ascii="Tahoma" w:hAnsi="Tahoma" w:cs="Tahoma"/>
                <w:sz w:val="20"/>
                <w:szCs w:val="20"/>
                <w:lang w:val="ru-RU"/>
              </w:rPr>
              <w:t xml:space="preserve"> сільськогосподарськ</w:t>
            </w:r>
            <w:r>
              <w:rPr>
                <w:rFonts w:ascii="Tahoma" w:hAnsi="Tahoma" w:cs="Tahoma"/>
                <w:sz w:val="20"/>
                <w:szCs w:val="20"/>
                <w:lang w:val="ru-RU"/>
              </w:rPr>
              <w:t>ої</w:t>
            </w:r>
            <w:r w:rsidRPr="00233D17">
              <w:rPr>
                <w:rFonts w:ascii="Tahoma" w:hAnsi="Tahoma" w:cs="Tahoma"/>
                <w:sz w:val="20"/>
                <w:szCs w:val="20"/>
                <w:lang w:val="ru-RU"/>
              </w:rPr>
              <w:t xml:space="preserve"> політик</w:t>
            </w:r>
            <w:r>
              <w:rPr>
                <w:rFonts w:ascii="Tahoma" w:hAnsi="Tahoma" w:cs="Tahoma"/>
                <w:sz w:val="20"/>
                <w:szCs w:val="20"/>
                <w:lang w:val="ru-RU"/>
              </w:rPr>
              <w:t>и ЄС</w:t>
            </w:r>
          </w:p>
          <w:p w:rsidR="00F22E7A" w:rsidRPr="00233D17" w:rsidRDefault="00F22E7A" w:rsidP="002052CD">
            <w:pPr>
              <w:pStyle w:val="a5"/>
              <w:numPr>
                <w:ilvl w:val="0"/>
                <w:numId w:val="1"/>
              </w:numPr>
              <w:rPr>
                <w:rFonts w:ascii="Tahoma" w:hAnsi="Tahoma" w:cs="Tahoma"/>
                <w:sz w:val="20"/>
                <w:szCs w:val="20"/>
                <w:lang w:val="ru-RU"/>
              </w:rPr>
            </w:pPr>
            <w:r w:rsidRPr="00233D17">
              <w:rPr>
                <w:rFonts w:ascii="Tahoma" w:hAnsi="Tahoma" w:cs="Tahoma"/>
                <w:sz w:val="20"/>
                <w:szCs w:val="20"/>
                <w:lang w:val="ru-RU"/>
              </w:rPr>
              <w:t xml:space="preserve">На шляху до європейського громадянства </w:t>
            </w:r>
          </w:p>
          <w:p w:rsidR="00F22E7A" w:rsidRPr="00233D17" w:rsidRDefault="00F22E7A" w:rsidP="002052CD">
            <w:pPr>
              <w:numPr>
                <w:ilvl w:val="0"/>
                <w:numId w:val="1"/>
              </w:numPr>
              <w:spacing w:after="0" w:line="240" w:lineRule="auto"/>
              <w:rPr>
                <w:rFonts w:ascii="Tahoma" w:hAnsi="Tahoma" w:cs="Tahoma"/>
                <w:lang w:val="ru-RU"/>
              </w:rPr>
            </w:pPr>
            <w:r w:rsidRPr="00233D17">
              <w:rPr>
                <w:rFonts w:ascii="Tahoma" w:hAnsi="Tahoma" w:cs="Tahoma"/>
                <w:lang w:val="ru-RU"/>
              </w:rPr>
              <w:t>Спільна зовніш</w:t>
            </w:r>
            <w:r>
              <w:rPr>
                <w:rFonts w:ascii="Tahoma" w:hAnsi="Tahoma" w:cs="Tahoma"/>
                <w:lang w:val="ru-RU"/>
              </w:rPr>
              <w:t>ня політика та політика безпеки</w:t>
            </w:r>
            <w:r w:rsidRPr="00233D17">
              <w:rPr>
                <w:rFonts w:ascii="Tahoma" w:hAnsi="Tahoma" w:cs="Tahoma"/>
                <w:lang w:val="ru-RU"/>
              </w:rPr>
              <w:t xml:space="preserve"> </w:t>
            </w:r>
          </w:p>
        </w:tc>
      </w:tr>
      <w:tr w:rsidR="00F22E7A" w:rsidTr="0018472F">
        <w:tc>
          <w:tcPr>
            <w:tcW w:w="1980" w:type="dxa"/>
            <w:vMerge w:val="restart"/>
            <w:tcBorders>
              <w:top w:val="nil"/>
            </w:tcBorders>
          </w:tcPr>
          <w:p w:rsidR="00F22E7A" w:rsidRPr="00233D17" w:rsidRDefault="00F22E7A" w:rsidP="002052CD">
            <w:pPr>
              <w:spacing w:before="120" w:after="120" w:line="240" w:lineRule="auto"/>
              <w:rPr>
                <w:rFonts w:ascii="Tahoma" w:hAnsi="Tahoma" w:cs="Tahoma"/>
                <w:b/>
                <w:lang w:val="ru-RU"/>
              </w:rPr>
            </w:pPr>
          </w:p>
        </w:tc>
        <w:tc>
          <w:tcPr>
            <w:tcW w:w="563" w:type="dxa"/>
          </w:tcPr>
          <w:p w:rsidR="00F22E7A" w:rsidRPr="0064741B" w:rsidRDefault="00F22E7A" w:rsidP="002052CD">
            <w:pPr>
              <w:spacing w:before="120" w:after="120" w:line="240" w:lineRule="auto"/>
              <w:jc w:val="center"/>
              <w:rPr>
                <w:rFonts w:ascii="Tahoma" w:hAnsi="Tahoma" w:cs="Tahoma"/>
                <w:lang w:val="en-US"/>
              </w:rPr>
            </w:pPr>
            <w:r w:rsidRPr="0064741B">
              <w:rPr>
                <w:rFonts w:ascii="Tahoma" w:hAnsi="Tahoma" w:cs="Tahoma"/>
                <w:lang w:val="en-US"/>
              </w:rPr>
              <w:t>6</w:t>
            </w:r>
          </w:p>
        </w:tc>
        <w:tc>
          <w:tcPr>
            <w:tcW w:w="1138" w:type="dxa"/>
          </w:tcPr>
          <w:p w:rsidR="00F22E7A" w:rsidRPr="0064741B" w:rsidRDefault="00F22E7A" w:rsidP="002052CD">
            <w:pPr>
              <w:tabs>
                <w:tab w:val="num" w:pos="2619"/>
              </w:tabs>
              <w:spacing w:before="120" w:after="120" w:line="240" w:lineRule="auto"/>
              <w:jc w:val="center"/>
              <w:rPr>
                <w:rFonts w:ascii="Tahoma" w:hAnsi="Tahoma" w:cs="Tahoma"/>
                <w:lang w:val="en-US"/>
              </w:rPr>
            </w:pPr>
            <w:r>
              <w:rPr>
                <w:rFonts w:ascii="Tahoma" w:hAnsi="Tahoma" w:cs="Tahoma"/>
                <w:lang w:val="en-US"/>
              </w:rPr>
              <w:t>6</w:t>
            </w:r>
          </w:p>
        </w:tc>
        <w:tc>
          <w:tcPr>
            <w:tcW w:w="5782" w:type="dxa"/>
          </w:tcPr>
          <w:p w:rsidR="00F22E7A" w:rsidRPr="0064741B" w:rsidRDefault="00F22E7A" w:rsidP="002052CD">
            <w:pPr>
              <w:tabs>
                <w:tab w:val="num" w:pos="2619"/>
              </w:tabs>
              <w:spacing w:after="0" w:line="240" w:lineRule="auto"/>
              <w:jc w:val="both"/>
              <w:rPr>
                <w:rFonts w:ascii="Tahoma" w:hAnsi="Tahoma" w:cs="Tahoma"/>
                <w:lang w:val="en-US"/>
              </w:rPr>
            </w:pPr>
            <w:r w:rsidRPr="00C81EE4">
              <w:rPr>
                <w:rFonts w:ascii="Tahoma" w:hAnsi="Tahoma" w:cs="Tahoma"/>
                <w:lang w:val="en-US"/>
              </w:rPr>
              <w:t>ЄС – глобальні диспозиції</w:t>
            </w:r>
          </w:p>
          <w:p w:rsidR="00F22E7A" w:rsidRPr="00C81EE4" w:rsidRDefault="00F22E7A" w:rsidP="002052CD">
            <w:pPr>
              <w:pStyle w:val="a5"/>
              <w:numPr>
                <w:ilvl w:val="0"/>
                <w:numId w:val="1"/>
              </w:numPr>
              <w:rPr>
                <w:rFonts w:ascii="Tahoma" w:hAnsi="Tahoma" w:cs="Tahoma"/>
                <w:sz w:val="20"/>
                <w:szCs w:val="20"/>
                <w:lang w:val="en-US"/>
              </w:rPr>
            </w:pPr>
            <w:r w:rsidRPr="00C81EE4">
              <w:rPr>
                <w:rFonts w:ascii="Tahoma" w:hAnsi="Tahoma" w:cs="Tahoma"/>
                <w:sz w:val="20"/>
                <w:szCs w:val="20"/>
                <w:lang w:val="en-US"/>
              </w:rPr>
              <w:t xml:space="preserve">Геополітична роль ЄС </w:t>
            </w:r>
          </w:p>
          <w:p w:rsidR="00F22E7A" w:rsidRPr="00C81EE4" w:rsidRDefault="00F22E7A" w:rsidP="002052CD">
            <w:pPr>
              <w:pStyle w:val="a5"/>
              <w:numPr>
                <w:ilvl w:val="0"/>
                <w:numId w:val="1"/>
              </w:numPr>
              <w:rPr>
                <w:rFonts w:ascii="Tahoma" w:hAnsi="Tahoma" w:cs="Tahoma"/>
                <w:sz w:val="20"/>
                <w:szCs w:val="20"/>
                <w:lang w:val="en-US"/>
              </w:rPr>
            </w:pPr>
            <w:r w:rsidRPr="00C81EE4">
              <w:rPr>
                <w:rFonts w:ascii="Tahoma" w:hAnsi="Tahoma" w:cs="Tahoma"/>
                <w:sz w:val="20"/>
                <w:szCs w:val="20"/>
                <w:lang w:val="en-US"/>
              </w:rPr>
              <w:t>Геоекономічні характеристики Союзу</w:t>
            </w:r>
          </w:p>
          <w:p w:rsidR="00F22E7A" w:rsidRPr="00C81EE4" w:rsidRDefault="00F22E7A" w:rsidP="002052CD">
            <w:pPr>
              <w:pStyle w:val="a5"/>
              <w:numPr>
                <w:ilvl w:val="0"/>
                <w:numId w:val="1"/>
              </w:numPr>
              <w:rPr>
                <w:rFonts w:ascii="Tahoma" w:hAnsi="Tahoma" w:cs="Tahoma"/>
                <w:sz w:val="20"/>
                <w:szCs w:val="20"/>
                <w:lang w:val="en-US"/>
              </w:rPr>
            </w:pPr>
            <w:r w:rsidRPr="00C81EE4">
              <w:rPr>
                <w:rFonts w:ascii="Tahoma" w:hAnsi="Tahoma" w:cs="Tahoma"/>
                <w:sz w:val="20"/>
                <w:szCs w:val="20"/>
                <w:lang w:val="en-US"/>
              </w:rPr>
              <w:lastRenderedPageBreak/>
              <w:t>ЄС як торговий партнер</w:t>
            </w:r>
          </w:p>
          <w:p w:rsidR="00F22E7A" w:rsidRPr="00C81EE4" w:rsidRDefault="00F22E7A" w:rsidP="002052CD">
            <w:pPr>
              <w:pStyle w:val="a5"/>
              <w:numPr>
                <w:ilvl w:val="0"/>
                <w:numId w:val="1"/>
              </w:numPr>
              <w:rPr>
                <w:rFonts w:ascii="Tahoma" w:hAnsi="Tahoma" w:cs="Tahoma"/>
                <w:sz w:val="20"/>
                <w:szCs w:val="20"/>
                <w:lang w:val="en-US"/>
              </w:rPr>
            </w:pPr>
            <w:r>
              <w:rPr>
                <w:rFonts w:ascii="Tahoma" w:hAnsi="Tahoma" w:cs="Tahoma"/>
                <w:sz w:val="20"/>
                <w:szCs w:val="20"/>
                <w:lang w:val="uk-UA"/>
              </w:rPr>
              <w:t>І</w:t>
            </w:r>
            <w:r>
              <w:rPr>
                <w:rFonts w:ascii="Tahoma" w:hAnsi="Tahoma" w:cs="Tahoma"/>
                <w:sz w:val="20"/>
                <w:szCs w:val="20"/>
                <w:lang w:val="en-US"/>
              </w:rPr>
              <w:t>нструменти зовнішньої ді</w:t>
            </w:r>
            <w:r>
              <w:rPr>
                <w:rFonts w:ascii="Tahoma" w:hAnsi="Tahoma" w:cs="Tahoma"/>
                <w:sz w:val="20"/>
                <w:szCs w:val="20"/>
                <w:lang w:val="uk-UA"/>
              </w:rPr>
              <w:t>яльності</w:t>
            </w:r>
            <w:r w:rsidRPr="00C81EE4">
              <w:rPr>
                <w:rFonts w:ascii="Tahoma" w:hAnsi="Tahoma" w:cs="Tahoma"/>
                <w:sz w:val="20"/>
                <w:szCs w:val="20"/>
                <w:lang w:val="en-US"/>
              </w:rPr>
              <w:t xml:space="preserve"> ЄС</w:t>
            </w:r>
          </w:p>
          <w:p w:rsidR="00F22E7A" w:rsidRPr="00FC397C" w:rsidRDefault="00F22E7A" w:rsidP="002052CD">
            <w:pPr>
              <w:numPr>
                <w:ilvl w:val="0"/>
                <w:numId w:val="1"/>
              </w:numPr>
              <w:spacing w:after="0" w:line="240" w:lineRule="auto"/>
              <w:rPr>
                <w:rFonts w:ascii="Tahoma" w:hAnsi="Tahoma" w:cs="Tahoma"/>
                <w:lang w:val="ru-RU"/>
              </w:rPr>
            </w:pPr>
            <w:r w:rsidRPr="00C81EE4">
              <w:rPr>
                <w:rFonts w:ascii="Tahoma" w:hAnsi="Tahoma" w:cs="Tahoma"/>
                <w:lang w:val="ru-RU"/>
              </w:rPr>
              <w:t>Дії ЄС щодо миру та стабільності</w:t>
            </w:r>
          </w:p>
        </w:tc>
      </w:tr>
      <w:tr w:rsidR="00F22E7A" w:rsidTr="0018472F">
        <w:tc>
          <w:tcPr>
            <w:tcW w:w="1980" w:type="dxa"/>
            <w:vMerge/>
          </w:tcPr>
          <w:p w:rsidR="00F22E7A" w:rsidRPr="00C81EE4" w:rsidRDefault="00F22E7A" w:rsidP="002052CD">
            <w:pPr>
              <w:spacing w:before="120" w:after="120" w:line="240" w:lineRule="auto"/>
              <w:rPr>
                <w:rFonts w:ascii="Tahoma" w:hAnsi="Tahoma" w:cs="Tahoma"/>
                <w:b/>
                <w:lang w:val="ru-RU"/>
              </w:rPr>
            </w:pPr>
          </w:p>
        </w:tc>
        <w:tc>
          <w:tcPr>
            <w:tcW w:w="563" w:type="dxa"/>
          </w:tcPr>
          <w:p w:rsidR="00F22E7A" w:rsidRPr="0064741B" w:rsidRDefault="00F22E7A" w:rsidP="002052CD">
            <w:pPr>
              <w:spacing w:before="120" w:after="120" w:line="240" w:lineRule="auto"/>
              <w:jc w:val="center"/>
              <w:rPr>
                <w:rFonts w:ascii="Tahoma" w:hAnsi="Tahoma" w:cs="Tahoma"/>
                <w:lang w:val="en-US"/>
              </w:rPr>
            </w:pPr>
            <w:r w:rsidRPr="0064741B">
              <w:rPr>
                <w:rFonts w:ascii="Tahoma" w:hAnsi="Tahoma" w:cs="Tahoma"/>
                <w:lang w:val="en-US"/>
              </w:rPr>
              <w:t>7</w:t>
            </w:r>
          </w:p>
        </w:tc>
        <w:tc>
          <w:tcPr>
            <w:tcW w:w="1138" w:type="dxa"/>
          </w:tcPr>
          <w:p w:rsidR="00F22E7A" w:rsidRPr="0064741B" w:rsidRDefault="00F22E7A" w:rsidP="002052CD">
            <w:pPr>
              <w:tabs>
                <w:tab w:val="num" w:pos="2619"/>
              </w:tabs>
              <w:spacing w:before="120" w:after="120" w:line="240" w:lineRule="auto"/>
              <w:jc w:val="center"/>
              <w:rPr>
                <w:rFonts w:ascii="Tahoma" w:hAnsi="Tahoma" w:cs="Tahoma"/>
                <w:lang w:val="en-US"/>
              </w:rPr>
            </w:pPr>
            <w:r>
              <w:rPr>
                <w:rFonts w:ascii="Tahoma" w:hAnsi="Tahoma" w:cs="Tahoma"/>
                <w:lang w:val="en-US"/>
              </w:rPr>
              <w:t>6</w:t>
            </w:r>
          </w:p>
        </w:tc>
        <w:tc>
          <w:tcPr>
            <w:tcW w:w="5782" w:type="dxa"/>
          </w:tcPr>
          <w:p w:rsidR="00F22E7A" w:rsidRPr="0064741B" w:rsidRDefault="00F22E7A" w:rsidP="002052CD">
            <w:pPr>
              <w:tabs>
                <w:tab w:val="num" w:pos="2619"/>
              </w:tabs>
              <w:spacing w:after="0" w:line="240" w:lineRule="auto"/>
              <w:jc w:val="both"/>
              <w:rPr>
                <w:rFonts w:ascii="Tahoma" w:hAnsi="Tahoma" w:cs="Tahoma"/>
                <w:lang w:val="en-US"/>
              </w:rPr>
            </w:pPr>
            <w:r w:rsidRPr="00C81EE4">
              <w:rPr>
                <w:rFonts w:ascii="Tahoma" w:hAnsi="Tahoma" w:cs="Tahoma"/>
                <w:lang w:val="en-US"/>
              </w:rPr>
              <w:t>ЄС та Україна</w:t>
            </w:r>
          </w:p>
          <w:p w:rsidR="00F22E7A" w:rsidRPr="00FC397C" w:rsidRDefault="00F22E7A" w:rsidP="002052CD">
            <w:pPr>
              <w:pStyle w:val="a5"/>
              <w:numPr>
                <w:ilvl w:val="0"/>
                <w:numId w:val="1"/>
              </w:numPr>
              <w:rPr>
                <w:rFonts w:ascii="Tahoma" w:hAnsi="Tahoma" w:cs="Tahoma"/>
                <w:sz w:val="20"/>
                <w:szCs w:val="20"/>
                <w:lang w:val="ru-RU"/>
              </w:rPr>
            </w:pPr>
            <w:r w:rsidRPr="00FC397C">
              <w:rPr>
                <w:rFonts w:ascii="Tahoma" w:hAnsi="Tahoma" w:cs="Tahoma"/>
                <w:sz w:val="20"/>
                <w:szCs w:val="20"/>
                <w:lang w:val="ru-RU"/>
              </w:rPr>
              <w:t>Історичний огляд відносин між Україною та ЄС</w:t>
            </w:r>
          </w:p>
          <w:p w:rsidR="00F22E7A" w:rsidRPr="00FC397C" w:rsidRDefault="00F22E7A" w:rsidP="002052CD">
            <w:pPr>
              <w:pStyle w:val="a5"/>
              <w:numPr>
                <w:ilvl w:val="0"/>
                <w:numId w:val="1"/>
              </w:numPr>
              <w:rPr>
                <w:rFonts w:ascii="Tahoma" w:hAnsi="Tahoma" w:cs="Tahoma"/>
                <w:sz w:val="20"/>
                <w:szCs w:val="20"/>
                <w:lang w:val="ru-RU"/>
              </w:rPr>
            </w:pPr>
            <w:r w:rsidRPr="00FC397C">
              <w:rPr>
                <w:rFonts w:ascii="Tahoma" w:hAnsi="Tahoma" w:cs="Tahoma"/>
                <w:sz w:val="20"/>
                <w:szCs w:val="20"/>
                <w:lang w:val="ru-RU"/>
              </w:rPr>
              <w:t>Поточна законодавча база взаємних відносин</w:t>
            </w:r>
          </w:p>
          <w:p w:rsidR="00F22E7A" w:rsidRPr="00FC397C" w:rsidRDefault="00F22E7A" w:rsidP="002052CD">
            <w:pPr>
              <w:pStyle w:val="a5"/>
              <w:numPr>
                <w:ilvl w:val="0"/>
                <w:numId w:val="1"/>
              </w:numPr>
              <w:rPr>
                <w:rFonts w:ascii="Tahoma" w:hAnsi="Tahoma" w:cs="Tahoma"/>
                <w:sz w:val="20"/>
                <w:szCs w:val="20"/>
                <w:lang w:val="ru-RU"/>
              </w:rPr>
            </w:pPr>
            <w:r w:rsidRPr="00FC397C">
              <w:rPr>
                <w:rFonts w:ascii="Tahoma" w:hAnsi="Tahoma" w:cs="Tahoma"/>
                <w:sz w:val="20"/>
                <w:szCs w:val="20"/>
                <w:lang w:val="ru-RU"/>
              </w:rPr>
              <w:t>Можливості та виклики Угоди про асоціацію</w:t>
            </w:r>
          </w:p>
          <w:p w:rsidR="00F22E7A" w:rsidRPr="00FC397C" w:rsidRDefault="00F22E7A" w:rsidP="002052CD">
            <w:pPr>
              <w:pStyle w:val="a5"/>
              <w:numPr>
                <w:ilvl w:val="0"/>
                <w:numId w:val="1"/>
              </w:numPr>
              <w:rPr>
                <w:rFonts w:ascii="Tahoma" w:hAnsi="Tahoma" w:cs="Tahoma"/>
                <w:sz w:val="20"/>
                <w:szCs w:val="20"/>
                <w:lang w:val="ru-RU"/>
              </w:rPr>
            </w:pPr>
            <w:r w:rsidRPr="00FC397C">
              <w:rPr>
                <w:rFonts w:ascii="Tahoma" w:hAnsi="Tahoma" w:cs="Tahoma"/>
                <w:sz w:val="20"/>
                <w:szCs w:val="20"/>
                <w:lang w:val="ru-RU"/>
              </w:rPr>
              <w:t>Перспектива членства в ЄС для України</w:t>
            </w:r>
          </w:p>
          <w:p w:rsidR="00F22E7A" w:rsidRPr="00FC397C" w:rsidRDefault="00F22E7A" w:rsidP="002052CD">
            <w:pPr>
              <w:pStyle w:val="a5"/>
              <w:numPr>
                <w:ilvl w:val="0"/>
                <w:numId w:val="1"/>
              </w:numPr>
              <w:rPr>
                <w:rFonts w:ascii="Tahoma" w:hAnsi="Tahoma" w:cs="Tahoma"/>
                <w:sz w:val="20"/>
                <w:szCs w:val="20"/>
                <w:lang w:val="en-US"/>
              </w:rPr>
            </w:pPr>
            <w:r w:rsidRPr="00FC397C">
              <w:rPr>
                <w:rFonts w:ascii="Tahoma" w:hAnsi="Tahoma" w:cs="Tahoma"/>
                <w:sz w:val="20"/>
                <w:szCs w:val="20"/>
                <w:lang w:val="en-US"/>
              </w:rPr>
              <w:t>Альтернативи європейській інтеграції України</w:t>
            </w:r>
          </w:p>
          <w:p w:rsidR="00F22E7A" w:rsidRPr="00FC397C" w:rsidRDefault="00F22E7A" w:rsidP="002052CD">
            <w:pPr>
              <w:pStyle w:val="a5"/>
              <w:numPr>
                <w:ilvl w:val="0"/>
                <w:numId w:val="1"/>
              </w:numPr>
              <w:rPr>
                <w:rFonts w:ascii="Tahoma" w:hAnsi="Tahoma" w:cs="Tahoma"/>
                <w:sz w:val="20"/>
                <w:szCs w:val="20"/>
                <w:lang w:val="ru-RU"/>
              </w:rPr>
            </w:pPr>
            <w:r w:rsidRPr="00FC397C">
              <w:rPr>
                <w:rFonts w:ascii="Tahoma" w:hAnsi="Tahoma" w:cs="Tahoma"/>
                <w:sz w:val="20"/>
                <w:szCs w:val="20"/>
                <w:lang w:val="ru-RU"/>
              </w:rPr>
              <w:t>ЄС та поточн</w:t>
            </w:r>
            <w:r>
              <w:rPr>
                <w:rFonts w:ascii="Tahoma" w:hAnsi="Tahoma" w:cs="Tahoma"/>
                <w:sz w:val="20"/>
                <w:szCs w:val="20"/>
                <w:lang w:val="ru-RU"/>
              </w:rPr>
              <w:t xml:space="preserve">е </w:t>
            </w:r>
            <w:r w:rsidRPr="00FC397C">
              <w:rPr>
                <w:rFonts w:ascii="Tahoma" w:hAnsi="Tahoma" w:cs="Tahoma"/>
                <w:sz w:val="20"/>
                <w:szCs w:val="20"/>
                <w:lang w:val="ru-RU"/>
              </w:rPr>
              <w:t>військов</w:t>
            </w:r>
            <w:r>
              <w:rPr>
                <w:rFonts w:ascii="Tahoma" w:hAnsi="Tahoma" w:cs="Tahoma"/>
                <w:sz w:val="20"/>
                <w:szCs w:val="20"/>
                <w:lang w:val="ru-RU"/>
              </w:rPr>
              <w:t xml:space="preserve">е протистояння </w:t>
            </w:r>
            <w:r w:rsidRPr="00FC397C">
              <w:rPr>
                <w:rFonts w:ascii="Tahoma" w:hAnsi="Tahoma" w:cs="Tahoma"/>
                <w:sz w:val="20"/>
                <w:szCs w:val="20"/>
                <w:lang w:val="ru-RU"/>
              </w:rPr>
              <w:t>в Україні</w:t>
            </w:r>
          </w:p>
        </w:tc>
      </w:tr>
      <w:tr w:rsidR="00F22E7A" w:rsidRPr="007B6F89" w:rsidTr="0018472F">
        <w:tc>
          <w:tcPr>
            <w:tcW w:w="1980" w:type="dxa"/>
          </w:tcPr>
          <w:p w:rsidR="00F22E7A" w:rsidRPr="00041917" w:rsidRDefault="00F22E7A" w:rsidP="002052CD">
            <w:pPr>
              <w:spacing w:before="120" w:after="120" w:line="240" w:lineRule="auto"/>
              <w:rPr>
                <w:rFonts w:ascii="Tahoma" w:hAnsi="Tahoma" w:cs="Tahoma"/>
                <w:b/>
                <w:lang w:val="en-US"/>
              </w:rPr>
            </w:pPr>
            <w:r>
              <w:rPr>
                <w:rFonts w:ascii="Tahoma" w:hAnsi="Tahoma" w:cs="Tahoma"/>
                <w:b/>
              </w:rPr>
              <w:t>Список рекомендованих джерел</w:t>
            </w:r>
          </w:p>
          <w:p w:rsidR="00F22E7A" w:rsidRDefault="00F22E7A" w:rsidP="002052CD">
            <w:pPr>
              <w:spacing w:before="120" w:after="120" w:line="240" w:lineRule="auto"/>
              <w:rPr>
                <w:rFonts w:ascii="Tahoma" w:hAnsi="Tahoma" w:cs="Tahoma"/>
                <w:b/>
                <w:caps/>
              </w:rPr>
            </w:pPr>
          </w:p>
        </w:tc>
        <w:tc>
          <w:tcPr>
            <w:tcW w:w="7483" w:type="dxa"/>
            <w:gridSpan w:val="3"/>
          </w:tcPr>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Abramowitz, Morton, and Henri J. Barkey (2009). Turkey’s Transformers: The AKP Sees Big. </w:t>
            </w:r>
            <w:r w:rsidRPr="00041917">
              <w:rPr>
                <w:rFonts w:ascii="Tahoma" w:hAnsi="Tahoma" w:cs="Tahoma"/>
                <w:i/>
                <w:iCs/>
              </w:rPr>
              <w:t xml:space="preserve">Foreign Affairs </w:t>
            </w:r>
            <w:r w:rsidRPr="00041917">
              <w:rPr>
                <w:rFonts w:ascii="Tahoma" w:hAnsi="Tahoma" w:cs="Tahoma"/>
              </w:rPr>
              <w:t>88(6), 118–128.</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Alter, Karen J. (1998). Who Are the “Masters of the Treaty”? European Governments and the European Court of Justice. </w:t>
            </w:r>
            <w:r w:rsidRPr="00041917">
              <w:rPr>
                <w:rFonts w:ascii="Tahoma" w:hAnsi="Tahoma" w:cs="Tahoma"/>
                <w:i/>
                <w:iCs/>
              </w:rPr>
              <w:t xml:space="preserve">International Organization </w:t>
            </w:r>
            <w:r w:rsidRPr="00041917">
              <w:rPr>
                <w:rFonts w:ascii="Tahoma" w:hAnsi="Tahoma" w:cs="Tahoma"/>
              </w:rPr>
              <w:t>52(1), 121–147.</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rPr>
            </w:pPr>
            <w:r w:rsidRPr="00041917">
              <w:rPr>
                <w:rFonts w:ascii="Tahoma" w:hAnsi="Tahoma" w:cs="Tahoma"/>
              </w:rPr>
              <w:t>Consolidated version of the Treaty on the Functioning of the European Union.</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Drozdiak, William (2010). The Brussels Wall: Tearing Down the EU-NATO Barrier. </w:t>
            </w:r>
            <w:r w:rsidRPr="00041917">
              <w:rPr>
                <w:rFonts w:ascii="Tahoma" w:hAnsi="Tahoma" w:cs="Tahoma"/>
                <w:i/>
                <w:iCs/>
              </w:rPr>
              <w:t xml:space="preserve">Foreign Affairs </w:t>
            </w:r>
            <w:r w:rsidRPr="00041917">
              <w:rPr>
                <w:rFonts w:ascii="Tahoma" w:hAnsi="Tahoma" w:cs="Tahoma"/>
              </w:rPr>
              <w:t>89(3), 7–12.</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Grant, Charle (2010). Europe as a Global Actor in 2030. In Daniel Benjamin, ed., </w:t>
            </w:r>
            <w:r w:rsidRPr="00041917">
              <w:rPr>
                <w:rFonts w:ascii="Tahoma" w:hAnsi="Tahoma" w:cs="Tahoma"/>
                <w:i/>
                <w:iCs/>
              </w:rPr>
              <w:t xml:space="preserve">Europe 2030. </w:t>
            </w:r>
            <w:r w:rsidRPr="00041917">
              <w:rPr>
                <w:rFonts w:ascii="Tahoma" w:hAnsi="Tahoma" w:cs="Tahoma"/>
              </w:rPr>
              <w:t>Washington, D.C.: Brookings, p. 63–85.</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lang w:val="en-US"/>
              </w:rPr>
            </w:pPr>
            <w:r w:rsidRPr="00041917">
              <w:rPr>
                <w:rFonts w:ascii="Tahoma" w:hAnsi="Tahoma" w:cs="Tahoma"/>
                <w:color w:val="000000"/>
                <w:lang w:val="en-US"/>
              </w:rPr>
              <w:t>Hettne</w:t>
            </w:r>
            <w:r w:rsidRPr="00041917">
              <w:rPr>
                <w:rFonts w:ascii="Tahoma" w:hAnsi="Tahoma" w:cs="Tahoma"/>
                <w:color w:val="000000"/>
              </w:rPr>
              <w:t>,</w:t>
            </w:r>
            <w:r w:rsidRPr="00041917">
              <w:rPr>
                <w:rFonts w:ascii="Tahoma" w:hAnsi="Tahoma" w:cs="Tahoma"/>
                <w:color w:val="000000"/>
                <w:lang w:val="en-US"/>
              </w:rPr>
              <w:t xml:space="preserve"> Bjorn and Soderbaum</w:t>
            </w:r>
            <w:r w:rsidRPr="00041917">
              <w:rPr>
                <w:rFonts w:ascii="Tahoma" w:hAnsi="Tahoma" w:cs="Tahoma"/>
                <w:color w:val="000000"/>
              </w:rPr>
              <w:t>,</w:t>
            </w:r>
            <w:r w:rsidRPr="00041917">
              <w:rPr>
                <w:rFonts w:ascii="Tahoma" w:hAnsi="Tahoma" w:cs="Tahoma"/>
                <w:color w:val="000000"/>
                <w:lang w:val="en-US"/>
              </w:rPr>
              <w:t xml:space="preserve"> Fredrik</w:t>
            </w:r>
            <w:r w:rsidRPr="00041917">
              <w:rPr>
                <w:rFonts w:ascii="Tahoma" w:hAnsi="Tahoma" w:cs="Tahoma"/>
                <w:color w:val="000000"/>
              </w:rPr>
              <w:t xml:space="preserve"> (2005). </w:t>
            </w:r>
            <w:r w:rsidRPr="00041917">
              <w:rPr>
                <w:rFonts w:ascii="Tahoma" w:hAnsi="Tahoma" w:cs="Tahoma"/>
                <w:color w:val="000000"/>
                <w:lang w:val="en-US"/>
              </w:rPr>
              <w:t>Civilian Power or Soft Imperialism? The EU as a Global Actor and The Role of Interregionalism</w:t>
            </w:r>
            <w:r w:rsidRPr="00041917">
              <w:rPr>
                <w:rFonts w:ascii="Tahoma" w:hAnsi="Tahoma" w:cs="Tahoma"/>
                <w:color w:val="000000"/>
              </w:rPr>
              <w:t>.</w:t>
            </w:r>
            <w:r w:rsidRPr="00041917">
              <w:rPr>
                <w:rFonts w:ascii="Tahoma" w:hAnsi="Tahoma" w:cs="Tahoma"/>
                <w:color w:val="000000"/>
                <w:lang w:val="en-US"/>
              </w:rPr>
              <w:t xml:space="preserve"> </w:t>
            </w:r>
            <w:r w:rsidRPr="00041917">
              <w:rPr>
                <w:rFonts w:ascii="Tahoma" w:hAnsi="Tahoma" w:cs="Tahoma"/>
                <w:i/>
                <w:iCs/>
                <w:color w:val="000000"/>
                <w:lang w:val="en-US"/>
              </w:rPr>
              <w:t>European Foreign Affairs Review</w:t>
            </w:r>
            <w:r w:rsidRPr="00041917">
              <w:rPr>
                <w:rFonts w:ascii="Tahoma" w:hAnsi="Tahoma" w:cs="Tahoma"/>
                <w:color w:val="000000"/>
                <w:lang w:val="en-US"/>
              </w:rPr>
              <w:t xml:space="preserve"> 10</w:t>
            </w:r>
            <w:r w:rsidRPr="00041917">
              <w:rPr>
                <w:rFonts w:ascii="Tahoma" w:hAnsi="Tahoma" w:cs="Tahoma"/>
                <w:color w:val="000000"/>
              </w:rPr>
              <w:t xml:space="preserve">. </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Hoffmann, Stanley (2000). Towards a Common European Foreign and Security Policy? </w:t>
            </w:r>
            <w:r w:rsidRPr="00041917">
              <w:rPr>
                <w:rFonts w:ascii="Tahoma" w:hAnsi="Tahoma" w:cs="Tahoma"/>
                <w:i/>
                <w:iCs/>
              </w:rPr>
              <w:t xml:space="preserve">Journal of Common Market Studies </w:t>
            </w:r>
            <w:r w:rsidRPr="00041917">
              <w:rPr>
                <w:rFonts w:ascii="Tahoma" w:hAnsi="Tahoma" w:cs="Tahoma"/>
              </w:rPr>
              <w:t>38(2), 189–198.</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lang w:val="en-US"/>
              </w:rPr>
              <w:t>Krugman, Paul</w:t>
            </w:r>
            <w:r w:rsidRPr="00041917">
              <w:rPr>
                <w:rFonts w:ascii="Tahoma" w:hAnsi="Tahoma" w:cs="Tahoma"/>
              </w:rPr>
              <w:t xml:space="preserve"> (</w:t>
            </w:r>
            <w:r w:rsidRPr="00041917">
              <w:rPr>
                <w:rFonts w:ascii="Tahoma" w:hAnsi="Tahoma" w:cs="Tahoma"/>
                <w:lang w:val="en-US"/>
              </w:rPr>
              <w:t>2011</w:t>
            </w:r>
            <w:r w:rsidRPr="00041917">
              <w:rPr>
                <w:rFonts w:ascii="Tahoma" w:hAnsi="Tahoma" w:cs="Tahoma"/>
              </w:rPr>
              <w:t>)</w:t>
            </w:r>
            <w:r w:rsidRPr="00041917">
              <w:rPr>
                <w:rFonts w:ascii="Tahoma" w:hAnsi="Tahoma" w:cs="Tahoma"/>
                <w:lang w:val="en-US"/>
              </w:rPr>
              <w:t xml:space="preserve">. Can Europe Be Saved? </w:t>
            </w:r>
            <w:r w:rsidRPr="00041917">
              <w:rPr>
                <w:rFonts w:ascii="Tahoma" w:hAnsi="Tahoma" w:cs="Tahoma"/>
                <w:i/>
                <w:iCs/>
                <w:lang w:val="en-US"/>
              </w:rPr>
              <w:t xml:space="preserve">New York Times Magazine </w:t>
            </w:r>
            <w:r w:rsidRPr="00041917">
              <w:rPr>
                <w:rFonts w:ascii="Tahoma" w:hAnsi="Tahoma" w:cs="Tahoma"/>
                <w:lang w:val="en-US"/>
              </w:rPr>
              <w:t xml:space="preserve">(January 16). </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Lord, C., Thomassen, J., Etzioni, A. and Moravcsik, A. (2008). Does The EU Suffer from a Democratic Deficit? </w:t>
            </w:r>
            <w:r w:rsidRPr="00041917">
              <w:rPr>
                <w:rFonts w:ascii="Tahoma" w:hAnsi="Tahoma" w:cs="Tahoma"/>
                <w:i/>
                <w:iCs/>
              </w:rPr>
              <w:t xml:space="preserve">Intereconomics, </w:t>
            </w:r>
            <w:r w:rsidRPr="00041917">
              <w:rPr>
                <w:rFonts w:ascii="Tahoma" w:hAnsi="Tahoma" w:cs="Tahoma"/>
              </w:rPr>
              <w:t>Nov/Dec.</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Maggetti M. and Gilardi F. (2011). The policy-making structure of European regulatory networks and the domestic adoption of standards. </w:t>
            </w:r>
            <w:r w:rsidRPr="00041917">
              <w:rPr>
                <w:rFonts w:ascii="Tahoma" w:hAnsi="Tahoma" w:cs="Tahoma"/>
                <w:i/>
                <w:iCs/>
              </w:rPr>
              <w:t xml:space="preserve">Journal of European Public Policy </w:t>
            </w:r>
            <w:r w:rsidRPr="00041917">
              <w:rPr>
                <w:rFonts w:ascii="Tahoma" w:hAnsi="Tahoma" w:cs="Tahoma"/>
              </w:rPr>
              <w:t>18(6).</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Monnet, Jean (1962). A Ferment of Change. </w:t>
            </w:r>
            <w:r w:rsidRPr="00041917">
              <w:rPr>
                <w:rFonts w:ascii="Tahoma" w:hAnsi="Tahoma" w:cs="Tahoma"/>
                <w:i/>
                <w:iCs/>
              </w:rPr>
              <w:t xml:space="preserve">Journal of Common Market Studies </w:t>
            </w:r>
            <w:r w:rsidRPr="00041917">
              <w:rPr>
                <w:rFonts w:ascii="Tahoma" w:hAnsi="Tahoma" w:cs="Tahoma"/>
              </w:rPr>
              <w:t xml:space="preserve">1(1), 203–211. </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lang w:val="en-US"/>
              </w:rPr>
            </w:pPr>
            <w:r w:rsidRPr="00041917">
              <w:rPr>
                <w:rFonts w:ascii="Tahoma" w:hAnsi="Tahoma" w:cs="Tahoma"/>
              </w:rPr>
              <w:t xml:space="preserve">Moravcsik, Andrew (2010). Europe, the Second Superpower. </w:t>
            </w:r>
            <w:r w:rsidRPr="00041917">
              <w:rPr>
                <w:rFonts w:ascii="Tahoma" w:hAnsi="Tahoma" w:cs="Tahoma"/>
                <w:i/>
                <w:iCs/>
              </w:rPr>
              <w:t>Current History</w:t>
            </w:r>
            <w:r w:rsidRPr="00041917">
              <w:rPr>
                <w:rFonts w:ascii="Tahoma" w:hAnsi="Tahoma" w:cs="Tahoma"/>
              </w:rPr>
              <w:t xml:space="preserve"> 109 (725).</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Moravcsik, Andrew (2012). Europe After the Crisis. </w:t>
            </w:r>
            <w:r w:rsidRPr="00041917">
              <w:rPr>
                <w:rFonts w:ascii="Tahoma" w:hAnsi="Tahoma" w:cs="Tahoma"/>
                <w:i/>
                <w:iCs/>
              </w:rPr>
              <w:t xml:space="preserve">Foreign Affairs </w:t>
            </w:r>
            <w:r w:rsidRPr="00041917">
              <w:rPr>
                <w:rFonts w:ascii="Tahoma" w:hAnsi="Tahoma" w:cs="Tahoma"/>
              </w:rPr>
              <w:t>91(3), 54–68.</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Pollack, Mark A (2009). Europe United? The Impact of the EU’s Eastern Enlargement, Five Years On. </w:t>
            </w:r>
            <w:r w:rsidRPr="00041917">
              <w:rPr>
                <w:rFonts w:ascii="Tahoma" w:hAnsi="Tahoma" w:cs="Tahoma"/>
                <w:i/>
                <w:iCs/>
              </w:rPr>
              <w:t xml:space="preserve">European View </w:t>
            </w:r>
            <w:r w:rsidRPr="00041917">
              <w:rPr>
                <w:rFonts w:ascii="Tahoma" w:hAnsi="Tahoma" w:cs="Tahoma"/>
              </w:rPr>
              <w:t>8, 239–254.</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 xml:space="preserve">Pollack, Mark A. (1997). Delegation, Agency, and Agenda Setting in the </w:t>
            </w:r>
            <w:r w:rsidRPr="00041917">
              <w:rPr>
                <w:rFonts w:ascii="Tahoma" w:hAnsi="Tahoma" w:cs="Tahoma"/>
              </w:rPr>
              <w:lastRenderedPageBreak/>
              <w:t xml:space="preserve">European Community. </w:t>
            </w:r>
            <w:r w:rsidRPr="00041917">
              <w:rPr>
                <w:rFonts w:ascii="Tahoma" w:hAnsi="Tahoma" w:cs="Tahoma"/>
                <w:i/>
                <w:iCs/>
              </w:rPr>
              <w:t xml:space="preserve">International Organization </w:t>
            </w:r>
            <w:r w:rsidRPr="00041917">
              <w:rPr>
                <w:rFonts w:ascii="Tahoma" w:hAnsi="Tahoma" w:cs="Tahoma"/>
              </w:rPr>
              <w:t>51(1), 99–134.</w:t>
            </w:r>
          </w:p>
          <w:p w:rsidR="00F22E7A" w:rsidRPr="00041917" w:rsidRDefault="00F22E7A" w:rsidP="002052CD">
            <w:pPr>
              <w:pStyle w:val="a6"/>
              <w:numPr>
                <w:ilvl w:val="0"/>
                <w:numId w:val="2"/>
              </w:numPr>
              <w:tabs>
                <w:tab w:val="clear" w:pos="1125"/>
              </w:tabs>
              <w:spacing w:before="120" w:after="120"/>
              <w:ind w:left="426"/>
              <w:rPr>
                <w:rFonts w:ascii="Tahoma" w:hAnsi="Tahoma" w:cs="Tahoma"/>
                <w:lang w:val="en-US"/>
              </w:rPr>
            </w:pPr>
            <w:r w:rsidRPr="00041917">
              <w:rPr>
                <w:rFonts w:ascii="Tahoma" w:hAnsi="Tahoma" w:cs="Tahoma"/>
              </w:rPr>
              <w:t>Schuman Declaration (1950) (</w:t>
            </w:r>
            <w:r w:rsidRPr="005C62B7">
              <w:rPr>
                <w:rFonts w:ascii="Tahoma" w:hAnsi="Tahoma" w:cs="Tahoma"/>
              </w:rPr>
              <w:t>http://europa.eu/about-eu/basic-information/symbols/europe-day/schuman-declaration/index_en.htm</w:t>
            </w:r>
            <w:r w:rsidRPr="00041917">
              <w:rPr>
                <w:rFonts w:ascii="Tahoma" w:hAnsi="Tahoma" w:cs="Tahoma"/>
              </w:rPr>
              <w:t xml:space="preserve">). </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lang w:val="en-US"/>
              </w:rPr>
            </w:pPr>
            <w:r w:rsidRPr="00041917">
              <w:rPr>
                <w:rFonts w:ascii="Tahoma" w:eastAsia="Calibri" w:hAnsi="Tahoma" w:cs="Tahoma"/>
                <w:color w:val="000000"/>
                <w:lang w:val="en-US" w:eastAsia="en-US"/>
              </w:rPr>
              <w:t>Shepherd</w:t>
            </w:r>
            <w:r w:rsidRPr="00041917">
              <w:rPr>
                <w:rFonts w:ascii="Tahoma" w:eastAsia="Calibri" w:hAnsi="Tahoma" w:cs="Tahoma"/>
                <w:color w:val="000000"/>
                <w:lang w:eastAsia="en-US"/>
              </w:rPr>
              <w:t xml:space="preserve">, </w:t>
            </w:r>
            <w:r w:rsidRPr="00041917">
              <w:rPr>
                <w:rFonts w:ascii="Tahoma" w:eastAsia="Calibri" w:hAnsi="Tahoma" w:cs="Tahoma"/>
                <w:color w:val="000000"/>
                <w:lang w:val="en-US" w:eastAsia="en-US"/>
              </w:rPr>
              <w:t xml:space="preserve">Alistair J. K </w:t>
            </w:r>
            <w:r w:rsidRPr="00041917">
              <w:rPr>
                <w:rFonts w:ascii="Tahoma" w:eastAsia="Calibri" w:hAnsi="Tahoma" w:cs="Tahoma"/>
                <w:color w:val="000000"/>
                <w:lang w:eastAsia="en-US"/>
              </w:rPr>
              <w:t>(</w:t>
            </w:r>
            <w:r w:rsidRPr="00041917">
              <w:rPr>
                <w:rFonts w:ascii="Tahoma" w:eastAsia="Calibri" w:hAnsi="Tahoma" w:cs="Tahoma"/>
                <w:color w:val="000000"/>
                <w:lang w:val="en-US" w:eastAsia="en-US"/>
              </w:rPr>
              <w:t>2009</w:t>
            </w:r>
            <w:r w:rsidRPr="00041917">
              <w:rPr>
                <w:rFonts w:ascii="Tahoma" w:eastAsia="Calibri" w:hAnsi="Tahoma" w:cs="Tahoma"/>
                <w:color w:val="000000"/>
                <w:lang w:eastAsia="en-US"/>
              </w:rPr>
              <w:t xml:space="preserve">). </w:t>
            </w:r>
            <w:r w:rsidRPr="00041917">
              <w:rPr>
                <w:rFonts w:ascii="Tahoma" w:eastAsia="Calibri" w:hAnsi="Tahoma" w:cs="Tahoma"/>
                <w:color w:val="000000"/>
                <w:lang w:val="en-US" w:eastAsia="en-US"/>
              </w:rPr>
              <w:t>A milestone in the history of the EU: Kosovo and the EU’s international role</w:t>
            </w:r>
            <w:r w:rsidRPr="00041917">
              <w:rPr>
                <w:rFonts w:ascii="Tahoma" w:eastAsia="Calibri" w:hAnsi="Tahoma" w:cs="Tahoma"/>
                <w:color w:val="000000"/>
                <w:lang w:eastAsia="en-US"/>
              </w:rPr>
              <w:t>.</w:t>
            </w:r>
            <w:r w:rsidRPr="00041917">
              <w:rPr>
                <w:rFonts w:ascii="Tahoma" w:eastAsia="Calibri" w:hAnsi="Tahoma" w:cs="Tahoma"/>
                <w:color w:val="000000"/>
                <w:lang w:val="en-US" w:eastAsia="en-US"/>
              </w:rPr>
              <w:t xml:space="preserve"> </w:t>
            </w:r>
            <w:r w:rsidRPr="00041917">
              <w:rPr>
                <w:rFonts w:ascii="Tahoma" w:eastAsia="Calibri" w:hAnsi="Tahoma" w:cs="Tahoma"/>
                <w:i/>
                <w:iCs/>
                <w:color w:val="000000"/>
                <w:lang w:val="en-US" w:eastAsia="en-US"/>
              </w:rPr>
              <w:t xml:space="preserve">International Affairs </w:t>
            </w:r>
            <w:r w:rsidRPr="00041917">
              <w:rPr>
                <w:rFonts w:ascii="Tahoma" w:eastAsia="Calibri" w:hAnsi="Tahoma" w:cs="Tahoma"/>
                <w:color w:val="000000"/>
                <w:lang w:val="en-US" w:eastAsia="en-US"/>
              </w:rPr>
              <w:t>85</w:t>
            </w:r>
            <w:r w:rsidRPr="00041917">
              <w:rPr>
                <w:rFonts w:ascii="Tahoma" w:eastAsia="Calibri" w:hAnsi="Tahoma" w:cs="Tahoma"/>
                <w:color w:val="000000"/>
                <w:lang w:eastAsia="en-US"/>
              </w:rPr>
              <w:t>(</w:t>
            </w:r>
            <w:r w:rsidRPr="00041917">
              <w:rPr>
                <w:rFonts w:ascii="Tahoma" w:eastAsia="Calibri" w:hAnsi="Tahoma" w:cs="Tahoma"/>
                <w:color w:val="000000"/>
                <w:lang w:val="en-US" w:eastAsia="en-US"/>
              </w:rPr>
              <w:t>3</w:t>
            </w:r>
            <w:r w:rsidRPr="00041917">
              <w:rPr>
                <w:rFonts w:ascii="Tahoma" w:eastAsia="Calibri" w:hAnsi="Tahoma" w:cs="Tahoma"/>
                <w:color w:val="000000"/>
                <w:lang w:eastAsia="en-US"/>
              </w:rPr>
              <w:t>),</w:t>
            </w:r>
            <w:r w:rsidRPr="00041917">
              <w:rPr>
                <w:rFonts w:ascii="Tahoma" w:eastAsia="Calibri" w:hAnsi="Tahoma" w:cs="Tahoma"/>
                <w:color w:val="000000"/>
                <w:lang w:val="en-US" w:eastAsia="en-US"/>
              </w:rPr>
              <w:t xml:space="preserve"> 513–530.</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rPr>
            </w:pPr>
            <w:r w:rsidRPr="00041917">
              <w:rPr>
                <w:rFonts w:ascii="Tahoma" w:hAnsi="Tahoma" w:cs="Tahoma"/>
              </w:rPr>
              <w:t>Бояр А. О. Досвід економічної інтеграції третіх країн з ЄС // Економічна і соціальна географія: Науковий збірник. – К.: Видавництво географічної літератури «Обрії», 2008. – Випуск 58. – С. 289–299.</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rPr>
            </w:pPr>
            <w:r w:rsidRPr="00041917">
              <w:rPr>
                <w:rFonts w:ascii="Tahoma" w:hAnsi="Tahoma" w:cs="Tahoma"/>
              </w:rPr>
              <w:t xml:space="preserve">Бояр А. О. Європейський Союз у світовій торгівлі // </w:t>
            </w:r>
            <w:r w:rsidRPr="00041917">
              <w:rPr>
                <w:rStyle w:val="HTML"/>
                <w:rFonts w:ascii="Tahoma" w:hAnsi="Tahoma" w:cs="Tahoma"/>
                <w:bCs/>
                <w:iCs/>
              </w:rPr>
              <w:t xml:space="preserve">Науковий вісник ВДУ імені Лесі Українки. Міжнародні відносини. </w:t>
            </w:r>
            <w:r w:rsidRPr="00041917">
              <w:rPr>
                <w:rFonts w:ascii="Tahoma" w:hAnsi="Tahoma" w:cs="Tahoma"/>
              </w:rPr>
              <w:t xml:space="preserve">Міжнародні відносини. – Луцьк: РВВ “Вежа” ВНУ імені Лесі Українки, </w:t>
            </w:r>
            <w:r w:rsidRPr="00041917">
              <w:rPr>
                <w:rFonts w:ascii="Tahoma" w:hAnsi="Tahoma" w:cs="Tahoma"/>
                <w:iCs/>
              </w:rPr>
              <w:t xml:space="preserve">2007. </w:t>
            </w:r>
            <w:r w:rsidRPr="00041917">
              <w:rPr>
                <w:rFonts w:ascii="Tahoma" w:hAnsi="Tahoma" w:cs="Tahoma"/>
              </w:rPr>
              <w:t xml:space="preserve">– </w:t>
            </w:r>
            <w:r w:rsidRPr="00041917">
              <w:rPr>
                <w:rFonts w:ascii="Tahoma" w:hAnsi="Tahoma" w:cs="Tahoma"/>
                <w:iCs/>
              </w:rPr>
              <w:t>№ 7. – С. 159–168.</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rPr>
            </w:pPr>
            <w:r w:rsidRPr="00041917">
              <w:rPr>
                <w:rFonts w:ascii="Tahoma" w:hAnsi="Tahoma" w:cs="Tahoma"/>
              </w:rPr>
              <w:t xml:space="preserve">Бояр А. О. Проблеми та перспективи розвитку єдиного ринку </w:t>
            </w:r>
            <w:r w:rsidRPr="00041917">
              <w:rPr>
                <w:rFonts w:ascii="Tahoma" w:hAnsi="Tahoma" w:cs="Tahoma"/>
                <w:bCs/>
                <w:iCs/>
              </w:rPr>
              <w:t xml:space="preserve">Європейського Союзу </w:t>
            </w:r>
            <w:r w:rsidRPr="00041917">
              <w:rPr>
                <w:rFonts w:ascii="Tahoma" w:hAnsi="Tahoma" w:cs="Tahoma"/>
              </w:rPr>
              <w:t xml:space="preserve">// </w:t>
            </w:r>
            <w:r w:rsidRPr="00041917">
              <w:rPr>
                <w:rStyle w:val="HTML"/>
                <w:rFonts w:ascii="Tahoma" w:hAnsi="Tahoma" w:cs="Tahoma"/>
                <w:bCs/>
                <w:iCs/>
              </w:rPr>
              <w:t xml:space="preserve">Науковий вісник ВНУ ім. Лесі Українки. Міжнародні відносини. </w:t>
            </w:r>
            <w:r w:rsidRPr="00041917">
              <w:rPr>
                <w:rFonts w:ascii="Tahoma" w:hAnsi="Tahoma" w:cs="Tahoma"/>
                <w:iCs/>
              </w:rPr>
              <w:t xml:space="preserve">– 2009. </w:t>
            </w:r>
            <w:r w:rsidRPr="00041917">
              <w:rPr>
                <w:rFonts w:ascii="Tahoma" w:hAnsi="Tahoma" w:cs="Tahoma"/>
              </w:rPr>
              <w:t xml:space="preserve">– </w:t>
            </w:r>
            <w:r w:rsidRPr="00041917">
              <w:rPr>
                <w:rFonts w:ascii="Tahoma" w:hAnsi="Tahoma" w:cs="Tahoma"/>
                <w:iCs/>
              </w:rPr>
              <w:t>№ 3. – С. 170–177.</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rPr>
            </w:pPr>
            <w:r w:rsidRPr="00041917">
              <w:rPr>
                <w:rFonts w:ascii="Tahoma" w:hAnsi="Tahoma" w:cs="Tahoma"/>
                <w:bCs/>
                <w:color w:val="231F20"/>
              </w:rPr>
              <w:t xml:space="preserve">Войтенко І. Р. Наднаціональні інституції Європейського Союзу // </w:t>
            </w:r>
            <w:r w:rsidRPr="00041917">
              <w:rPr>
                <w:rFonts w:ascii="Tahoma" w:hAnsi="Tahoma" w:cs="Tahoma"/>
                <w:color w:val="231F20"/>
              </w:rPr>
              <w:t>Стратегічні пріоритети. – 2009. – № 4(13). – С. 231–236.</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lang w:val="ru-RU"/>
              </w:rPr>
            </w:pPr>
            <w:r w:rsidRPr="00041917">
              <w:rPr>
                <w:rFonts w:ascii="Tahoma" w:hAnsi="Tahoma" w:cs="Tahoma"/>
              </w:rPr>
              <w:t xml:space="preserve">Грицяк </w:t>
            </w:r>
            <w:r w:rsidRPr="00041917">
              <w:rPr>
                <w:rFonts w:ascii="Tahoma" w:hAnsi="Tahoma" w:cs="Tahoma"/>
                <w:lang w:val="ru-RU"/>
              </w:rPr>
              <w:t>І. А. Правова та інституційна основи Європейського Союзу</w:t>
            </w:r>
            <w:r w:rsidRPr="00041917">
              <w:rPr>
                <w:rFonts w:ascii="Tahoma" w:hAnsi="Tahoma" w:cs="Tahoma"/>
              </w:rPr>
              <w:t> </w:t>
            </w:r>
            <w:r w:rsidRPr="00041917">
              <w:rPr>
                <w:rFonts w:ascii="Tahoma" w:hAnsi="Tahoma" w:cs="Tahoma"/>
                <w:lang w:val="ru-RU"/>
              </w:rPr>
              <w:t>: підр.</w:t>
            </w:r>
            <w:r w:rsidRPr="00041917">
              <w:rPr>
                <w:rFonts w:ascii="Tahoma" w:hAnsi="Tahoma" w:cs="Tahoma"/>
              </w:rPr>
              <w:t> </w:t>
            </w:r>
            <w:r w:rsidRPr="00041917">
              <w:rPr>
                <w:rFonts w:ascii="Tahoma" w:hAnsi="Tahoma" w:cs="Tahoma"/>
                <w:lang w:val="ru-RU"/>
              </w:rPr>
              <w:t>/ І.</w:t>
            </w:r>
            <w:r w:rsidRPr="00041917">
              <w:rPr>
                <w:rFonts w:ascii="Tahoma" w:hAnsi="Tahoma" w:cs="Tahoma"/>
              </w:rPr>
              <w:t> </w:t>
            </w:r>
            <w:r w:rsidRPr="00041917">
              <w:rPr>
                <w:rFonts w:ascii="Tahoma" w:hAnsi="Tahoma" w:cs="Tahoma"/>
                <w:lang w:val="ru-RU"/>
              </w:rPr>
              <w:t xml:space="preserve">А Грицяк, В. В. Говоруха, В. Ю. Стрельцов / </w:t>
            </w:r>
            <w:r w:rsidRPr="00041917">
              <w:rPr>
                <w:rFonts w:ascii="Tahoma" w:hAnsi="Tahoma" w:cs="Tahoma"/>
              </w:rPr>
              <w:t>з</w:t>
            </w:r>
            <w:r w:rsidRPr="00041917">
              <w:rPr>
                <w:rFonts w:ascii="Tahoma" w:hAnsi="Tahoma" w:cs="Tahoma"/>
                <w:lang w:val="ru-RU"/>
              </w:rPr>
              <w:t xml:space="preserve">а заг. ред. </w:t>
            </w:r>
            <w:r w:rsidRPr="00041917">
              <w:rPr>
                <w:rFonts w:ascii="Tahoma" w:hAnsi="Tahoma" w:cs="Tahoma"/>
              </w:rPr>
              <w:t>М. Бойцуна та ін.</w:t>
            </w:r>
            <w:r>
              <w:rPr>
                <w:rFonts w:ascii="Tahoma" w:hAnsi="Tahoma" w:cs="Tahoma"/>
              </w:rPr>
              <w:t> </w:t>
            </w:r>
            <w:r w:rsidRPr="00041917">
              <w:rPr>
                <w:rFonts w:ascii="Tahoma" w:hAnsi="Tahoma" w:cs="Tahoma"/>
              </w:rPr>
              <w:t>– Х. : Вид-во ХарРІ НАДУ „Магістр”, 2009. – 620 с.</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lang w:val="en-US"/>
              </w:rPr>
            </w:pPr>
            <w:r w:rsidRPr="00041917">
              <w:rPr>
                <w:rFonts w:ascii="Tahoma" w:hAnsi="Tahoma" w:cs="Tahoma"/>
              </w:rPr>
              <w:t>Копійка В. В., Шинкаренко Т. І. Європейський Союз: заснування і етапи становлення: навч. посіб. – К.: Вид. Дім “Ін Юре”, 2001. – 448 с.</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rPr>
            </w:pPr>
            <w:r w:rsidRPr="00041917">
              <w:rPr>
                <w:rFonts w:ascii="Tahoma" w:eastAsia="Calibri" w:hAnsi="Tahoma" w:cs="Tahoma"/>
                <w:bCs/>
                <w:color w:val="000000"/>
              </w:rPr>
              <w:t xml:space="preserve">Нікітіна К.В. Правотворча діяльнсіть інститутів ЄС: актуальні питання теорії і практики // </w:t>
            </w:r>
            <w:r w:rsidRPr="00041917">
              <w:rPr>
                <w:rFonts w:ascii="Tahoma" w:hAnsi="Tahoma" w:cs="Tahoma"/>
              </w:rPr>
              <w:t>Часопис Академії адвокатури У</w:t>
            </w:r>
            <w:r>
              <w:rPr>
                <w:rFonts w:ascii="Tahoma" w:hAnsi="Tahoma" w:cs="Tahoma"/>
              </w:rPr>
              <w:t>країни. – 2013. – № 19(2). – С. </w:t>
            </w:r>
            <w:r w:rsidRPr="00041917">
              <w:rPr>
                <w:rFonts w:ascii="Tahoma" w:hAnsi="Tahoma" w:cs="Tahoma"/>
              </w:rPr>
              <w:t>1–4.</w:t>
            </w:r>
          </w:p>
          <w:p w:rsidR="00F22E7A" w:rsidRPr="00F22E7A"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lang w:val="ru-RU"/>
              </w:rPr>
            </w:pPr>
            <w:r w:rsidRPr="00041917">
              <w:rPr>
                <w:rFonts w:ascii="Tahoma" w:hAnsi="Tahoma" w:cs="Tahoma"/>
                <w:lang w:val="ru-RU"/>
              </w:rPr>
              <w:t>Посельський</w:t>
            </w:r>
            <w:r w:rsidRPr="00F22E7A">
              <w:rPr>
                <w:rFonts w:ascii="Tahoma" w:hAnsi="Tahoma" w:cs="Tahoma"/>
                <w:lang w:val="ru-RU"/>
              </w:rPr>
              <w:t xml:space="preserve"> </w:t>
            </w:r>
            <w:r w:rsidRPr="00041917">
              <w:rPr>
                <w:rFonts w:ascii="Tahoma" w:hAnsi="Tahoma" w:cs="Tahoma"/>
                <w:lang w:val="ru-RU"/>
              </w:rPr>
              <w:t>В</w:t>
            </w:r>
            <w:r w:rsidRPr="00F22E7A">
              <w:rPr>
                <w:rFonts w:ascii="Tahoma" w:hAnsi="Tahoma" w:cs="Tahoma"/>
                <w:lang w:val="ru-RU"/>
              </w:rPr>
              <w:t xml:space="preserve">. </w:t>
            </w:r>
            <w:r w:rsidRPr="00041917">
              <w:rPr>
                <w:rFonts w:ascii="Tahoma" w:hAnsi="Tahoma" w:cs="Tahoma"/>
                <w:lang w:val="ru-RU"/>
              </w:rPr>
              <w:t>Конституційний</w:t>
            </w:r>
            <w:r w:rsidRPr="00F22E7A">
              <w:rPr>
                <w:rFonts w:ascii="Tahoma" w:hAnsi="Tahoma" w:cs="Tahoma"/>
                <w:lang w:val="ru-RU"/>
              </w:rPr>
              <w:t xml:space="preserve"> </w:t>
            </w:r>
            <w:r w:rsidRPr="00041917">
              <w:rPr>
                <w:rFonts w:ascii="Tahoma" w:hAnsi="Tahoma" w:cs="Tahoma"/>
                <w:lang w:val="ru-RU"/>
              </w:rPr>
              <w:t>устрій</w:t>
            </w:r>
            <w:r w:rsidRPr="00F22E7A">
              <w:rPr>
                <w:rFonts w:ascii="Tahoma" w:hAnsi="Tahoma" w:cs="Tahoma"/>
                <w:lang w:val="ru-RU"/>
              </w:rPr>
              <w:t xml:space="preserve"> </w:t>
            </w:r>
            <w:r w:rsidRPr="00041917">
              <w:rPr>
                <w:rFonts w:ascii="Tahoma" w:hAnsi="Tahoma" w:cs="Tahoma"/>
                <w:lang w:val="ru-RU"/>
              </w:rPr>
              <w:t>Європейського</w:t>
            </w:r>
            <w:r w:rsidRPr="00F22E7A">
              <w:rPr>
                <w:rFonts w:ascii="Tahoma" w:hAnsi="Tahoma" w:cs="Tahoma"/>
                <w:lang w:val="ru-RU"/>
              </w:rPr>
              <w:t xml:space="preserve"> </w:t>
            </w:r>
            <w:r w:rsidRPr="00041917">
              <w:rPr>
                <w:rFonts w:ascii="Tahoma" w:hAnsi="Tahoma" w:cs="Tahoma"/>
                <w:lang w:val="ru-RU"/>
              </w:rPr>
              <w:t>Союзу</w:t>
            </w:r>
            <w:r w:rsidRPr="00041917">
              <w:rPr>
                <w:rFonts w:ascii="Tahoma" w:hAnsi="Tahoma" w:cs="Tahoma"/>
              </w:rPr>
              <w:t> </w:t>
            </w:r>
            <w:r w:rsidRPr="00F22E7A">
              <w:rPr>
                <w:rFonts w:ascii="Tahoma" w:hAnsi="Tahoma" w:cs="Tahoma"/>
                <w:lang w:val="ru-RU"/>
              </w:rPr>
              <w:t xml:space="preserve">: </w:t>
            </w:r>
            <w:r w:rsidRPr="00041917">
              <w:rPr>
                <w:rFonts w:ascii="Tahoma" w:hAnsi="Tahoma" w:cs="Tahoma"/>
                <w:lang w:val="ru-RU"/>
              </w:rPr>
              <w:t>навч</w:t>
            </w:r>
            <w:r w:rsidRPr="00F22E7A">
              <w:rPr>
                <w:rFonts w:ascii="Tahoma" w:hAnsi="Tahoma" w:cs="Tahoma"/>
                <w:lang w:val="ru-RU"/>
              </w:rPr>
              <w:t xml:space="preserve">. </w:t>
            </w:r>
            <w:r w:rsidRPr="00041917">
              <w:rPr>
                <w:rFonts w:ascii="Tahoma" w:hAnsi="Tahoma" w:cs="Tahoma"/>
                <w:lang w:val="ru-RU"/>
              </w:rPr>
              <w:t>посіб</w:t>
            </w:r>
            <w:r w:rsidRPr="00F22E7A">
              <w:rPr>
                <w:rFonts w:ascii="Tahoma" w:hAnsi="Tahoma" w:cs="Tahoma"/>
                <w:lang w:val="ru-RU"/>
              </w:rPr>
              <w:t xml:space="preserve">. / </w:t>
            </w:r>
            <w:r w:rsidRPr="00041917">
              <w:rPr>
                <w:rFonts w:ascii="Tahoma" w:hAnsi="Tahoma" w:cs="Tahoma"/>
                <w:lang w:val="ru-RU"/>
              </w:rPr>
              <w:t>В</w:t>
            </w:r>
            <w:r w:rsidRPr="00F22E7A">
              <w:rPr>
                <w:rFonts w:ascii="Tahoma" w:hAnsi="Tahoma" w:cs="Tahoma"/>
                <w:lang w:val="ru-RU"/>
              </w:rPr>
              <w:t>.</w:t>
            </w:r>
            <w:r w:rsidRPr="00F047C2">
              <w:rPr>
                <w:rFonts w:ascii="Tahoma" w:hAnsi="Tahoma" w:cs="Tahoma"/>
                <w:lang w:val="en-US"/>
              </w:rPr>
              <w:t> </w:t>
            </w:r>
            <w:r w:rsidRPr="00041917">
              <w:rPr>
                <w:rFonts w:ascii="Tahoma" w:hAnsi="Tahoma" w:cs="Tahoma"/>
                <w:lang w:val="ru-RU"/>
              </w:rPr>
              <w:t>Посельський</w:t>
            </w:r>
            <w:r w:rsidRPr="00F22E7A">
              <w:rPr>
                <w:rFonts w:ascii="Tahoma" w:hAnsi="Tahoma" w:cs="Tahoma"/>
                <w:lang w:val="ru-RU"/>
              </w:rPr>
              <w:t xml:space="preserve">. – </w:t>
            </w:r>
            <w:r w:rsidRPr="00041917">
              <w:rPr>
                <w:rFonts w:ascii="Tahoma" w:hAnsi="Tahoma" w:cs="Tahoma"/>
                <w:lang w:val="ru-RU"/>
              </w:rPr>
              <w:t>К</w:t>
            </w:r>
            <w:r w:rsidRPr="00F22E7A">
              <w:rPr>
                <w:rFonts w:ascii="Tahoma" w:hAnsi="Tahoma" w:cs="Tahoma"/>
                <w:lang w:val="ru-RU"/>
              </w:rPr>
              <w:t>.</w:t>
            </w:r>
            <w:r w:rsidRPr="00041917">
              <w:rPr>
                <w:rFonts w:ascii="Tahoma" w:hAnsi="Tahoma" w:cs="Tahoma"/>
              </w:rPr>
              <w:t> </w:t>
            </w:r>
            <w:r w:rsidRPr="00F22E7A">
              <w:rPr>
                <w:rFonts w:ascii="Tahoma" w:hAnsi="Tahoma" w:cs="Tahoma"/>
                <w:lang w:val="ru-RU"/>
              </w:rPr>
              <w:t xml:space="preserve">: </w:t>
            </w:r>
            <w:r w:rsidRPr="00041917">
              <w:rPr>
                <w:rFonts w:ascii="Tahoma" w:hAnsi="Tahoma" w:cs="Tahoma"/>
                <w:lang w:val="ru-RU"/>
              </w:rPr>
              <w:t>Таксон</w:t>
            </w:r>
            <w:r w:rsidRPr="00F22E7A">
              <w:rPr>
                <w:rFonts w:ascii="Tahoma" w:hAnsi="Tahoma" w:cs="Tahoma"/>
                <w:lang w:val="ru-RU"/>
              </w:rPr>
              <w:t xml:space="preserve">, 2005. – 280 </w:t>
            </w:r>
            <w:r w:rsidRPr="00041917">
              <w:rPr>
                <w:rFonts w:ascii="Tahoma" w:hAnsi="Tahoma" w:cs="Tahoma"/>
                <w:lang w:val="ru-RU"/>
              </w:rPr>
              <w:t>с</w:t>
            </w:r>
            <w:r w:rsidRPr="00F22E7A">
              <w:rPr>
                <w:rFonts w:ascii="Tahoma" w:hAnsi="Tahoma" w:cs="Tahoma"/>
                <w:lang w:val="ru-RU"/>
              </w:rPr>
              <w:t>.</w:t>
            </w:r>
          </w:p>
          <w:p w:rsidR="00F22E7A" w:rsidRPr="0004191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rPr>
            </w:pPr>
            <w:r w:rsidRPr="00041917">
              <w:rPr>
                <w:rFonts w:ascii="Tahoma" w:hAnsi="Tahoma" w:cs="Tahoma"/>
              </w:rPr>
              <w:t xml:space="preserve">Фонтет П. Європа у 12 уроках / Європейський Союз . – К.: ТОВ «Август Трейд», 2013. – 80 с. </w:t>
            </w:r>
            <w:r w:rsidRPr="005C62B7">
              <w:rPr>
                <w:rFonts w:ascii="Tahoma" w:hAnsi="Tahoma" w:cs="Tahoma"/>
              </w:rPr>
              <w:t>http://eeas.europa.eu/delegations/ukraine/documents/virtual_library/12_ lessons_uk.pdf</w:t>
            </w:r>
            <w:r w:rsidRPr="00041917">
              <w:rPr>
                <w:rFonts w:ascii="Tahoma" w:hAnsi="Tahoma" w:cs="Tahoma"/>
              </w:rPr>
              <w:t xml:space="preserve"> </w:t>
            </w:r>
          </w:p>
          <w:p w:rsidR="00F22E7A" w:rsidRPr="005C62B7" w:rsidRDefault="00F22E7A" w:rsidP="002052CD">
            <w:pPr>
              <w:pStyle w:val="a6"/>
              <w:numPr>
                <w:ilvl w:val="0"/>
                <w:numId w:val="2"/>
              </w:numPr>
              <w:tabs>
                <w:tab w:val="clear" w:pos="1125"/>
              </w:tabs>
              <w:autoSpaceDE w:val="0"/>
              <w:autoSpaceDN w:val="0"/>
              <w:adjustRightInd w:val="0"/>
              <w:spacing w:before="120" w:after="120"/>
              <w:ind w:left="426"/>
              <w:rPr>
                <w:rFonts w:ascii="Tahoma" w:hAnsi="Tahoma" w:cs="Tahoma"/>
                <w:color w:val="000000"/>
              </w:rPr>
            </w:pPr>
            <w:r w:rsidRPr="00041917">
              <w:rPr>
                <w:rFonts w:ascii="Tahoma" w:hAnsi="Tahoma" w:cs="Tahoma"/>
              </w:rPr>
              <w:t>Як працює Європейський Союз: довідник інституцій ЄС / Європейський Союз. – К.: ТОВ «</w:t>
            </w:r>
            <w:r w:rsidRPr="003B1B39">
              <w:rPr>
                <w:rFonts w:ascii="Tahoma" w:hAnsi="Tahoma" w:cs="Tahoma"/>
              </w:rPr>
              <w:t>FGL</w:t>
            </w:r>
            <w:r w:rsidRPr="00041917">
              <w:rPr>
                <w:rFonts w:ascii="Tahoma" w:hAnsi="Tahoma" w:cs="Tahoma"/>
              </w:rPr>
              <w:t xml:space="preserve"> </w:t>
            </w:r>
            <w:r w:rsidRPr="003B1B39">
              <w:rPr>
                <w:rFonts w:ascii="Tahoma" w:hAnsi="Tahoma" w:cs="Tahoma"/>
              </w:rPr>
              <w:t>Energy</w:t>
            </w:r>
            <w:r w:rsidRPr="00041917">
              <w:rPr>
                <w:rFonts w:ascii="Tahoma" w:hAnsi="Tahoma" w:cs="Tahoma"/>
              </w:rPr>
              <w:t xml:space="preserve">», 2011. – 48 с. </w:t>
            </w:r>
            <w:r w:rsidRPr="005C62B7">
              <w:rPr>
                <w:rFonts w:ascii="Tahoma" w:hAnsi="Tahoma" w:cs="Tahoma"/>
              </w:rPr>
              <w:t>http://eeas.europa.eu/delegations/ukraine/documents/ virtual_library/how_eu_works_2011_uk.pdf</w:t>
            </w:r>
            <w:r w:rsidRPr="00041917">
              <w:rPr>
                <w:rFonts w:ascii="Tahoma" w:hAnsi="Tahoma" w:cs="Tahoma"/>
              </w:rPr>
              <w:t xml:space="preserve"> </w:t>
            </w:r>
          </w:p>
        </w:tc>
      </w:tr>
    </w:tbl>
    <w:p w:rsidR="0022648F" w:rsidRDefault="0022648F" w:rsidP="002052CD">
      <w:pPr>
        <w:spacing w:before="120" w:after="120" w:line="240" w:lineRule="auto"/>
      </w:pPr>
    </w:p>
    <w:sectPr w:rsidR="0022648F" w:rsidSect="0018472F">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89" w:rsidRDefault="00E51889" w:rsidP="0018472F">
      <w:pPr>
        <w:spacing w:after="0" w:line="240" w:lineRule="auto"/>
      </w:pPr>
      <w:r>
        <w:separator/>
      </w:r>
    </w:p>
  </w:endnote>
  <w:endnote w:type="continuationSeparator" w:id="0">
    <w:p w:rsidR="00E51889" w:rsidRDefault="00E51889" w:rsidP="00184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CB" w:rsidRDefault="00175DC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2F" w:rsidRDefault="0018472F" w:rsidP="0018472F">
    <w:pPr>
      <w:autoSpaceDE w:val="0"/>
      <w:autoSpaceDN w:val="0"/>
      <w:adjustRightInd w:val="0"/>
      <w:jc w:val="center"/>
      <w:rPr>
        <w:rFonts w:ascii="Arial" w:hAnsi="Arial" w:cs="Arial"/>
        <w:i/>
        <w:sz w:val="16"/>
        <w:szCs w:val="16"/>
        <w:lang w:val="ru-RU"/>
      </w:rPr>
    </w:pPr>
  </w:p>
  <w:p w:rsidR="0018472F" w:rsidRPr="00103238" w:rsidRDefault="0018472F" w:rsidP="0018472F">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18472F" w:rsidRPr="00067FAD" w:rsidRDefault="0018472F" w:rsidP="0018472F">
    <w:pPr>
      <w:pStyle w:val="aa"/>
      <w:rPr>
        <w:lang w:val="en-US"/>
      </w:rPr>
    </w:pPr>
  </w:p>
  <w:p w:rsidR="0018472F" w:rsidRPr="0018472F" w:rsidRDefault="0018472F">
    <w:pPr>
      <w:pStyle w:val="a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CB" w:rsidRDefault="00175DC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89" w:rsidRDefault="00E51889" w:rsidP="0018472F">
      <w:pPr>
        <w:spacing w:after="0" w:line="240" w:lineRule="auto"/>
      </w:pPr>
      <w:r>
        <w:separator/>
      </w:r>
    </w:p>
  </w:footnote>
  <w:footnote w:type="continuationSeparator" w:id="0">
    <w:p w:rsidR="00E51889" w:rsidRDefault="00E51889" w:rsidP="00184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CB" w:rsidRDefault="00175DC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2F" w:rsidRDefault="0018472F">
    <w:pPr>
      <w:pStyle w:val="a8"/>
    </w:pPr>
    <w:r w:rsidRPr="0018472F">
      <w:rPr>
        <w:noProof/>
        <w:lang w:val="ru-RU" w:eastAsia="ru-RU"/>
      </w:rPr>
      <w:drawing>
        <wp:anchor distT="0" distB="0" distL="114300" distR="114300" simplePos="0" relativeHeight="251661312" behindDoc="1" locked="0" layoutInCell="1" allowOverlap="1">
          <wp:simplePos x="0" y="0"/>
          <wp:positionH relativeFrom="column">
            <wp:posOffset>5111115</wp:posOffset>
          </wp:positionH>
          <wp:positionV relativeFrom="paragraph">
            <wp:posOffset>55245</wp:posOffset>
          </wp:positionV>
          <wp:extent cx="704850" cy="933450"/>
          <wp:effectExtent l="19050" t="0" r="0" b="0"/>
          <wp:wrapTight wrapText="bothSides">
            <wp:wrapPolygon edited="0">
              <wp:start x="-584" y="0"/>
              <wp:lineTo x="-584" y="21159"/>
              <wp:lineTo x="21600" y="21159"/>
              <wp:lineTo x="21600" y="0"/>
              <wp:lineTo x="-584" y="0"/>
            </wp:wrapPolygon>
          </wp:wrapTight>
          <wp:docPr id="3"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1"/>
                  <a:srcRect/>
                  <a:stretch>
                    <a:fillRect/>
                  </a:stretch>
                </pic:blipFill>
                <pic:spPr bwMode="auto">
                  <a:xfrm>
                    <a:off x="0" y="0"/>
                    <a:ext cx="704850" cy="933450"/>
                  </a:xfrm>
                  <a:prstGeom prst="rect">
                    <a:avLst/>
                  </a:prstGeom>
                  <a:noFill/>
                  <a:ln w="9525">
                    <a:noFill/>
                    <a:miter lim="800000"/>
                    <a:headEnd/>
                    <a:tailEnd/>
                  </a:ln>
                </pic:spPr>
              </pic:pic>
            </a:graphicData>
          </a:graphic>
        </wp:anchor>
      </w:drawing>
    </w:r>
    <w:r w:rsidRPr="0018472F">
      <w:rPr>
        <w:noProof/>
        <w:lang w:val="ru-RU" w:eastAsia="ru-RU"/>
      </w:rPr>
      <w:drawing>
        <wp:anchor distT="0" distB="0" distL="114300" distR="114300" simplePos="0" relativeHeight="251659264" behindDoc="1" locked="0" layoutInCell="1" allowOverlap="1">
          <wp:simplePos x="0" y="0"/>
          <wp:positionH relativeFrom="column">
            <wp:posOffset>-32385</wp:posOffset>
          </wp:positionH>
          <wp:positionV relativeFrom="paragraph">
            <wp:posOffset>226695</wp:posOffset>
          </wp:positionV>
          <wp:extent cx="2343150" cy="533400"/>
          <wp:effectExtent l="19050" t="0" r="0" b="0"/>
          <wp:wrapTight wrapText="bothSides">
            <wp:wrapPolygon edited="0">
              <wp:start x="-175" y="0"/>
              <wp:lineTo x="-175" y="20730"/>
              <wp:lineTo x="21577" y="20730"/>
              <wp:lineTo x="21577" y="0"/>
              <wp:lineTo x="-175"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345690" cy="5359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CB" w:rsidRDefault="00175DC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011FB"/>
    <w:multiLevelType w:val="hybridMultilevel"/>
    <w:tmpl w:val="862EF2C4"/>
    <w:lvl w:ilvl="0" w:tplc="627EF2E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1B0833"/>
    <w:multiLevelType w:val="hybridMultilevel"/>
    <w:tmpl w:val="AB94F87E"/>
    <w:lvl w:ilvl="0" w:tplc="5360EB0C">
      <w:start w:val="1"/>
      <w:numFmt w:val="decimal"/>
      <w:lvlText w:val="%1."/>
      <w:lvlJc w:val="left"/>
      <w:pPr>
        <w:tabs>
          <w:tab w:val="num" w:pos="1125"/>
        </w:tabs>
        <w:ind w:left="1125" w:hanging="405"/>
      </w:pPr>
      <w:rPr>
        <w:rFonts w:ascii="Tahoma" w:hAnsi="Tahoma" w:cs="Times New Roman" w:hint="default"/>
        <w:b w:val="0"/>
        <w:i w:val="0"/>
        <w:color w:val="auto"/>
        <w:sz w:val="20"/>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1"/>
    <w:footnote w:id="0"/>
  </w:footnotePr>
  <w:endnotePr>
    <w:endnote w:id="-1"/>
    <w:endnote w:id="0"/>
  </w:endnotePr>
  <w:compat/>
  <w:rsids>
    <w:rsidRoot w:val="00F22E7A"/>
    <w:rsid w:val="001248DA"/>
    <w:rsid w:val="00175DCB"/>
    <w:rsid w:val="0018472F"/>
    <w:rsid w:val="002052CD"/>
    <w:rsid w:val="0022648F"/>
    <w:rsid w:val="00C00337"/>
    <w:rsid w:val="00DA6E17"/>
    <w:rsid w:val="00E1079D"/>
    <w:rsid w:val="00E51889"/>
    <w:rsid w:val="00F22E7A"/>
    <w:rsid w:val="00F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7A"/>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E7A"/>
    <w:rPr>
      <w:color w:val="0000FF"/>
      <w:u w:val="single"/>
    </w:rPr>
  </w:style>
  <w:style w:type="table" w:styleId="a4">
    <w:name w:val="Table Grid"/>
    <w:basedOn w:val="a1"/>
    <w:uiPriority w:val="59"/>
    <w:rsid w:val="00F22E7A"/>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22E7A"/>
    <w:pPr>
      <w:spacing w:after="0" w:line="240" w:lineRule="auto"/>
      <w:ind w:left="720"/>
    </w:pPr>
    <w:rPr>
      <w:rFonts w:ascii="Times New Roman" w:eastAsia="Times New Roman" w:hAnsi="Times New Roman" w:cs="Times New Roman"/>
      <w:sz w:val="24"/>
      <w:szCs w:val="24"/>
      <w:lang w:val="en-GB" w:eastAsia="en-GB"/>
    </w:rPr>
  </w:style>
  <w:style w:type="paragraph" w:styleId="a6">
    <w:name w:val="endnote text"/>
    <w:basedOn w:val="a"/>
    <w:link w:val="a7"/>
    <w:semiHidden/>
    <w:rsid w:val="00F22E7A"/>
    <w:pPr>
      <w:spacing w:after="0" w:line="240" w:lineRule="auto"/>
    </w:pPr>
    <w:rPr>
      <w:rFonts w:ascii="Times New Roman" w:eastAsia="Times New Roman" w:hAnsi="Times New Roman" w:cs="Times New Roman"/>
      <w:sz w:val="20"/>
      <w:szCs w:val="20"/>
      <w:lang w:eastAsia="uk-UA"/>
    </w:rPr>
  </w:style>
  <w:style w:type="character" w:customStyle="1" w:styleId="a7">
    <w:name w:val="Текст концевой сноски Знак"/>
    <w:basedOn w:val="a0"/>
    <w:link w:val="a6"/>
    <w:semiHidden/>
    <w:rsid w:val="00F22E7A"/>
    <w:rPr>
      <w:rFonts w:ascii="Times New Roman" w:eastAsia="Times New Roman" w:hAnsi="Times New Roman" w:cs="Times New Roman"/>
      <w:sz w:val="20"/>
      <w:szCs w:val="20"/>
      <w:lang w:val="uk-UA" w:eastAsia="uk-UA"/>
    </w:rPr>
  </w:style>
  <w:style w:type="character" w:customStyle="1" w:styleId="a-size-large1">
    <w:name w:val="a-size-large1"/>
    <w:rsid w:val="00F22E7A"/>
    <w:rPr>
      <w:rFonts w:ascii="Arial" w:hAnsi="Arial" w:cs="Arial" w:hint="default"/>
    </w:rPr>
  </w:style>
  <w:style w:type="character" w:customStyle="1" w:styleId="a-declarative">
    <w:name w:val="a-declarative"/>
    <w:rsid w:val="00F22E7A"/>
  </w:style>
  <w:style w:type="character" w:styleId="HTML">
    <w:name w:val="HTML Typewriter"/>
    <w:rsid w:val="00F22E7A"/>
    <w:rPr>
      <w:rFonts w:ascii="Arial Unicode MS" w:eastAsia="Courier New" w:hAnsi="Arial Unicode MS" w:cs="Courier New"/>
      <w:sz w:val="20"/>
      <w:szCs w:val="20"/>
    </w:rPr>
  </w:style>
  <w:style w:type="paragraph" w:styleId="a8">
    <w:name w:val="header"/>
    <w:basedOn w:val="a"/>
    <w:link w:val="a9"/>
    <w:uiPriority w:val="99"/>
    <w:semiHidden/>
    <w:unhideWhenUsed/>
    <w:rsid w:val="0018472F"/>
    <w:pPr>
      <w:tabs>
        <w:tab w:val="center" w:pos="4677"/>
        <w:tab w:val="right" w:pos="9355"/>
      </w:tabs>
      <w:spacing w:after="0" w:line="240" w:lineRule="auto"/>
    </w:pPr>
    <w:rPr>
      <w:lang w:val="pl-PL"/>
    </w:rPr>
  </w:style>
  <w:style w:type="character" w:customStyle="1" w:styleId="a9">
    <w:name w:val="Верхний колонтитул Знак"/>
    <w:basedOn w:val="a0"/>
    <w:link w:val="a8"/>
    <w:uiPriority w:val="99"/>
    <w:semiHidden/>
    <w:rsid w:val="0018472F"/>
    <w:rPr>
      <w:lang w:val="pl-PL"/>
    </w:rPr>
  </w:style>
  <w:style w:type="paragraph" w:styleId="aa">
    <w:name w:val="footer"/>
    <w:basedOn w:val="a"/>
    <w:link w:val="ab"/>
    <w:uiPriority w:val="99"/>
    <w:semiHidden/>
    <w:unhideWhenUsed/>
    <w:rsid w:val="0018472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8472F"/>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7A"/>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E7A"/>
    <w:rPr>
      <w:color w:val="0000FF"/>
      <w:u w:val="single"/>
    </w:rPr>
  </w:style>
  <w:style w:type="table" w:styleId="a4">
    <w:name w:val="Table Grid"/>
    <w:basedOn w:val="a1"/>
    <w:uiPriority w:val="59"/>
    <w:rsid w:val="00F22E7A"/>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22E7A"/>
    <w:pPr>
      <w:spacing w:after="0" w:line="240" w:lineRule="auto"/>
      <w:ind w:left="720"/>
    </w:pPr>
    <w:rPr>
      <w:rFonts w:ascii="Times New Roman" w:eastAsia="Times New Roman" w:hAnsi="Times New Roman" w:cs="Times New Roman"/>
      <w:sz w:val="24"/>
      <w:szCs w:val="24"/>
      <w:lang w:val="en-GB" w:eastAsia="en-GB"/>
    </w:rPr>
  </w:style>
  <w:style w:type="paragraph" w:styleId="a6">
    <w:name w:val="endnote text"/>
    <w:basedOn w:val="a"/>
    <w:link w:val="a7"/>
    <w:semiHidden/>
    <w:rsid w:val="00F22E7A"/>
    <w:pPr>
      <w:spacing w:after="0" w:line="240" w:lineRule="auto"/>
    </w:pPr>
    <w:rPr>
      <w:rFonts w:ascii="Times New Roman" w:eastAsia="Times New Roman" w:hAnsi="Times New Roman" w:cs="Times New Roman"/>
      <w:sz w:val="20"/>
      <w:szCs w:val="20"/>
      <w:lang w:eastAsia="uk-UA"/>
    </w:rPr>
  </w:style>
  <w:style w:type="character" w:customStyle="1" w:styleId="a7">
    <w:name w:val="Текст концевой сноски Знак"/>
    <w:basedOn w:val="a0"/>
    <w:link w:val="a6"/>
    <w:semiHidden/>
    <w:rsid w:val="00F22E7A"/>
    <w:rPr>
      <w:rFonts w:ascii="Times New Roman" w:eastAsia="Times New Roman" w:hAnsi="Times New Roman" w:cs="Times New Roman"/>
      <w:sz w:val="20"/>
      <w:szCs w:val="20"/>
      <w:lang w:val="uk-UA" w:eastAsia="uk-UA"/>
    </w:rPr>
  </w:style>
  <w:style w:type="character" w:customStyle="1" w:styleId="a-size-large1">
    <w:name w:val="a-size-large1"/>
    <w:rsid w:val="00F22E7A"/>
    <w:rPr>
      <w:rFonts w:ascii="Arial" w:hAnsi="Arial" w:cs="Arial" w:hint="default"/>
    </w:rPr>
  </w:style>
  <w:style w:type="character" w:customStyle="1" w:styleId="a-declarative">
    <w:name w:val="a-declarative"/>
    <w:rsid w:val="00F22E7A"/>
  </w:style>
  <w:style w:type="character" w:styleId="HTML">
    <w:name w:val="HTML Typewriter"/>
    <w:rsid w:val="00F22E7A"/>
    <w:rPr>
      <w:rFonts w:ascii="Arial Unicode MS" w:eastAsia="Courier New" w:hAnsi="Arial Unicode MS"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enu.edu.ua/uk/structure/boyar-andriy-oleksiyovich"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Marta Sydoruk</cp:lastModifiedBy>
  <cp:revision>4</cp:revision>
  <dcterms:created xsi:type="dcterms:W3CDTF">2020-01-20T19:16:00Z</dcterms:created>
  <dcterms:modified xsi:type="dcterms:W3CDTF">2020-01-24T12:14:00Z</dcterms:modified>
</cp:coreProperties>
</file>