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37" w:rsidRDefault="00A51337">
      <w:pPr>
        <w:rPr>
          <w:lang w:val="ru-RU"/>
        </w:rPr>
      </w:pPr>
    </w:p>
    <w:p w:rsidR="00A51337" w:rsidRDefault="00A51337">
      <w:pPr>
        <w:rPr>
          <w:lang w:val="ru-RU"/>
        </w:rPr>
      </w:pPr>
    </w:p>
    <w:p w:rsidR="00A51337" w:rsidRDefault="00A51337">
      <w:pPr>
        <w:rPr>
          <w:lang w:val="ru-RU"/>
        </w:rPr>
      </w:pPr>
    </w:p>
    <w:tbl>
      <w:tblPr>
        <w:tblStyle w:val="a4"/>
        <w:tblW w:w="0" w:type="auto"/>
        <w:tblInd w:w="-147" w:type="dxa"/>
        <w:tblLook w:val="04A0"/>
      </w:tblPr>
      <w:tblGrid>
        <w:gridCol w:w="1912"/>
        <w:gridCol w:w="696"/>
        <w:gridCol w:w="1792"/>
        <w:gridCol w:w="5602"/>
      </w:tblGrid>
      <w:tr w:rsidR="00BC4F34" w:rsidRPr="00B76678" w:rsidTr="0010263B">
        <w:tc>
          <w:tcPr>
            <w:tcW w:w="10002" w:type="dxa"/>
            <w:gridSpan w:val="4"/>
          </w:tcPr>
          <w:p w:rsidR="0079528C" w:rsidRPr="00B76678" w:rsidRDefault="0079528C" w:rsidP="0079528C">
            <w:pPr>
              <w:jc w:val="center"/>
              <w:rPr>
                <w:rFonts w:ascii="Tahoma" w:hAnsi="Tahoma" w:cs="Tahoma"/>
                <w:b/>
                <w:caps/>
                <w:lang w:val="uk-UA"/>
              </w:rPr>
            </w:pPr>
            <w:r w:rsidRPr="00B76678">
              <w:rPr>
                <w:rFonts w:ascii="Tahoma" w:hAnsi="Tahoma" w:cs="Tahoma"/>
                <w:b/>
                <w:bCs/>
                <w:caps/>
                <w:lang w:val="uk-UA"/>
              </w:rPr>
              <w:t>ФІНАНСИ ЄС</w:t>
            </w:r>
          </w:p>
          <w:p w:rsidR="00BC4F34" w:rsidRPr="00B76678" w:rsidRDefault="0079528C" w:rsidP="0010263B">
            <w:pPr>
              <w:jc w:val="center"/>
              <w:rPr>
                <w:rFonts w:ascii="Tahoma" w:hAnsi="Tahoma" w:cs="Tahoma"/>
                <w:lang w:val="uk-UA"/>
              </w:rPr>
            </w:pPr>
            <w:r w:rsidRPr="00B76678">
              <w:rPr>
                <w:rFonts w:ascii="Tahoma" w:hAnsi="Tahoma" w:cs="Tahoma"/>
                <w:b/>
                <w:caps/>
                <w:lang w:val="uk-UA"/>
              </w:rPr>
              <w:t xml:space="preserve"> </w:t>
            </w:r>
            <w:r w:rsidR="00BC4F34" w:rsidRPr="00B76678">
              <w:rPr>
                <w:rFonts w:ascii="Tahoma" w:hAnsi="Tahoma" w:cs="Tahoma"/>
                <w:lang w:val="uk-UA"/>
              </w:rPr>
              <w:t>(</w:t>
            </w:r>
            <w:r w:rsidR="0010263B">
              <w:rPr>
                <w:rFonts w:ascii="Tahoma" w:hAnsi="Tahoma" w:cs="Tahoma"/>
                <w:lang w:val="uk-UA"/>
              </w:rPr>
              <w:t>Програма</w:t>
            </w:r>
            <w:r w:rsidRPr="00B76678">
              <w:rPr>
                <w:rFonts w:ascii="Tahoma" w:hAnsi="Tahoma" w:cs="Tahoma"/>
                <w:lang w:val="uk-UA"/>
              </w:rPr>
              <w:t xml:space="preserve"> курсу</w:t>
            </w:r>
            <w:r w:rsidR="00BC4F34" w:rsidRPr="00B76678">
              <w:rPr>
                <w:rFonts w:ascii="Tahoma" w:hAnsi="Tahoma" w:cs="Tahoma"/>
                <w:lang w:val="uk-UA"/>
              </w:rPr>
              <w:t>)</w:t>
            </w:r>
          </w:p>
        </w:tc>
      </w:tr>
      <w:tr w:rsidR="0079528C" w:rsidRPr="00B76678" w:rsidTr="00A51337">
        <w:tc>
          <w:tcPr>
            <w:tcW w:w="1912" w:type="dxa"/>
          </w:tcPr>
          <w:p w:rsidR="0079528C" w:rsidRPr="001B3B6F" w:rsidRDefault="00A4205F" w:rsidP="0079528C">
            <w:pPr>
              <w:rPr>
                <w:rFonts w:ascii="Tahoma" w:hAnsi="Tahoma" w:cs="Tahoma"/>
                <w:b/>
                <w:caps/>
                <w:lang w:val="en-US"/>
              </w:rPr>
            </w:pPr>
            <w:r w:rsidRPr="00B76678">
              <w:rPr>
                <w:rFonts w:ascii="Tahoma" w:hAnsi="Tahoma" w:cs="Tahoma"/>
                <w:b/>
                <w:bCs/>
                <w:lang w:val="uk-UA"/>
              </w:rPr>
              <w:t>Викладач</w:t>
            </w:r>
          </w:p>
        </w:tc>
        <w:tc>
          <w:tcPr>
            <w:tcW w:w="8090" w:type="dxa"/>
            <w:gridSpan w:val="3"/>
          </w:tcPr>
          <w:p w:rsidR="001B3B6F" w:rsidRDefault="001B3B6F" w:rsidP="001B3B6F">
            <w:pPr>
              <w:rPr>
                <w:rStyle w:val="a3"/>
                <w:rFonts w:ascii="Tahoma" w:hAnsi="Tahoma" w:cs="Tahoma"/>
              </w:rPr>
            </w:pPr>
            <w:r w:rsidRPr="00F047C2">
              <w:rPr>
                <w:rFonts w:ascii="Tahoma" w:hAnsi="Tahoma" w:cs="Tahoma"/>
              </w:rPr>
              <w:t xml:space="preserve">Андрій Бояр, аудиторія № 207, Корпус </w:t>
            </w:r>
            <w:r w:rsidRPr="00F047C2">
              <w:rPr>
                <w:rFonts w:ascii="Tahoma" w:hAnsi="Tahoma" w:cs="Tahoma"/>
                <w:lang w:val="en-US"/>
              </w:rPr>
              <w:t>G</w:t>
            </w:r>
            <w:r w:rsidRPr="00F047C2">
              <w:rPr>
                <w:rFonts w:ascii="Tahoma" w:hAnsi="Tahoma" w:cs="Tahoma"/>
              </w:rPr>
              <w:t xml:space="preserve">, вулиця Винниченка, 28, </w:t>
            </w:r>
            <w:r w:rsidRPr="00F047C2">
              <w:rPr>
                <w:rFonts w:ascii="Tahoma" w:hAnsi="Tahoma" w:cs="Tahoma"/>
                <w:u w:val="single"/>
              </w:rPr>
              <w:t>Andrij.Boyar@eenu.edu.ua</w:t>
            </w:r>
            <w:r w:rsidRPr="00F047C2">
              <w:rPr>
                <w:rStyle w:val="a3"/>
                <w:rFonts w:ascii="Tahoma" w:hAnsi="Tahoma" w:cs="Tahoma"/>
              </w:rPr>
              <w:t xml:space="preserve"> </w:t>
            </w:r>
          </w:p>
          <w:p w:rsidR="0079528C" w:rsidRPr="00B76678" w:rsidRDefault="00E24A13" w:rsidP="001B3B6F">
            <w:pPr>
              <w:rPr>
                <w:rFonts w:ascii="Tahoma" w:hAnsi="Tahoma" w:cs="Tahoma"/>
                <w:lang w:val="uk-UA"/>
              </w:rPr>
            </w:pPr>
            <w:hyperlink r:id="rId7" w:history="1">
              <w:r w:rsidR="001B3B6F" w:rsidRPr="00F047C2">
                <w:rPr>
                  <w:rStyle w:val="a3"/>
                  <w:rFonts w:ascii="Tahoma" w:hAnsi="Tahoma" w:cs="Tahoma"/>
                </w:rPr>
                <w:t>https://eenu.edu.ua/uk/structure/boyar-andriy-oleksiyovich</w:t>
              </w:r>
            </w:hyperlink>
          </w:p>
        </w:tc>
      </w:tr>
      <w:tr w:rsidR="0079528C" w:rsidRPr="00B76678" w:rsidTr="00A51337">
        <w:tc>
          <w:tcPr>
            <w:tcW w:w="1912" w:type="dxa"/>
          </w:tcPr>
          <w:p w:rsidR="0079528C" w:rsidRPr="001B3B6F" w:rsidRDefault="0079528C" w:rsidP="0079528C">
            <w:pPr>
              <w:rPr>
                <w:rFonts w:ascii="Tahoma" w:hAnsi="Tahoma" w:cs="Tahoma"/>
                <w:b/>
                <w:caps/>
                <w:lang w:val="en-US"/>
              </w:rPr>
            </w:pPr>
            <w:r w:rsidRPr="00B76678">
              <w:rPr>
                <w:rFonts w:ascii="Tahoma" w:hAnsi="Tahoma" w:cs="Tahoma"/>
                <w:b/>
                <w:bCs/>
                <w:lang w:val="uk-UA"/>
              </w:rPr>
              <w:t>Опис курсу</w:t>
            </w:r>
          </w:p>
        </w:tc>
        <w:tc>
          <w:tcPr>
            <w:tcW w:w="8090" w:type="dxa"/>
            <w:gridSpan w:val="3"/>
          </w:tcPr>
          <w:p w:rsidR="0079528C" w:rsidRPr="00B76678" w:rsidRDefault="00A4205F" w:rsidP="00493C5A">
            <w:pPr>
              <w:jc w:val="both"/>
              <w:rPr>
                <w:rFonts w:ascii="Tahoma" w:hAnsi="Tahoma" w:cs="Tahoma"/>
                <w:lang w:val="uk-UA"/>
              </w:rPr>
            </w:pPr>
            <w:r w:rsidRPr="00B76678">
              <w:rPr>
                <w:rFonts w:ascii="Tahoma" w:hAnsi="Tahoma" w:cs="Tahoma"/>
                <w:lang w:val="uk-UA"/>
              </w:rPr>
              <w:t xml:space="preserve">курс спрямований на розвиток знань у сфері основних принципів і механізмів, що регулюють сектор </w:t>
            </w:r>
            <w:r w:rsidR="00493C5A">
              <w:rPr>
                <w:rFonts w:ascii="Tahoma" w:hAnsi="Tahoma" w:cs="Tahoma"/>
                <w:lang w:val="uk-UA"/>
              </w:rPr>
              <w:t>бюджетних</w:t>
            </w:r>
            <w:r w:rsidRPr="00B76678">
              <w:rPr>
                <w:rFonts w:ascii="Tahoma" w:hAnsi="Tahoma" w:cs="Tahoma"/>
                <w:lang w:val="uk-UA"/>
              </w:rPr>
              <w:t xml:space="preserve"> фінансів ЄС, шляхом вивчення чотирьох сторін бюджетної системи ЄС: бюджетн</w:t>
            </w:r>
            <w:r w:rsidR="00493C5A">
              <w:rPr>
                <w:rFonts w:ascii="Tahoma" w:hAnsi="Tahoma" w:cs="Tahoma"/>
                <w:lang w:val="uk-UA"/>
              </w:rPr>
              <w:t>е</w:t>
            </w:r>
            <w:r w:rsidRPr="00B76678">
              <w:rPr>
                <w:rFonts w:ascii="Tahoma" w:hAnsi="Tahoma" w:cs="Tahoma"/>
                <w:lang w:val="uk-UA"/>
              </w:rPr>
              <w:t xml:space="preserve"> </w:t>
            </w:r>
            <w:r w:rsidR="00493C5A" w:rsidRPr="00B76678">
              <w:rPr>
                <w:rFonts w:ascii="Tahoma" w:hAnsi="Tahoma" w:cs="Tahoma"/>
                <w:lang w:val="uk-UA"/>
              </w:rPr>
              <w:t>закон</w:t>
            </w:r>
            <w:r w:rsidR="00493C5A">
              <w:rPr>
                <w:rFonts w:ascii="Tahoma" w:hAnsi="Tahoma" w:cs="Tahoma"/>
                <w:lang w:val="uk-UA"/>
              </w:rPr>
              <w:t xml:space="preserve">одавство та </w:t>
            </w:r>
            <w:r w:rsidRPr="00B76678">
              <w:rPr>
                <w:rFonts w:ascii="Tahoma" w:hAnsi="Tahoma" w:cs="Tahoma"/>
                <w:lang w:val="uk-UA"/>
              </w:rPr>
              <w:t>інститу</w:t>
            </w:r>
            <w:r w:rsidR="00493C5A">
              <w:rPr>
                <w:rFonts w:ascii="Tahoma" w:hAnsi="Tahoma" w:cs="Tahoma"/>
                <w:lang w:val="uk-UA"/>
              </w:rPr>
              <w:t>ції</w:t>
            </w:r>
            <w:r w:rsidRPr="00B76678">
              <w:rPr>
                <w:rFonts w:ascii="Tahoma" w:hAnsi="Tahoma" w:cs="Tahoma"/>
                <w:lang w:val="uk-UA"/>
              </w:rPr>
              <w:t xml:space="preserve">, доходи, </w:t>
            </w:r>
            <w:r w:rsidR="00493C5A">
              <w:rPr>
                <w:rFonts w:ascii="Tahoma" w:hAnsi="Tahoma" w:cs="Tahoma"/>
                <w:lang w:val="uk-UA"/>
              </w:rPr>
              <w:t>видатки</w:t>
            </w:r>
            <w:r w:rsidRPr="00B76678">
              <w:rPr>
                <w:rFonts w:ascii="Tahoma" w:hAnsi="Tahoma" w:cs="Tahoma"/>
                <w:lang w:val="uk-UA"/>
              </w:rPr>
              <w:t xml:space="preserve"> і бюджетний процес. Курс передбачає огляд історії фінансів ЄС, окреслює інституційні та законодавчі рамки прийняття рішень у секторі, досліджує джерела доходів, а також програми та фонди ЄС, створені на період 2014–2020 років. </w:t>
            </w:r>
            <w:r w:rsidR="00493C5A">
              <w:rPr>
                <w:rFonts w:ascii="Tahoma" w:hAnsi="Tahoma" w:cs="Tahoma"/>
                <w:lang w:val="uk-UA"/>
              </w:rPr>
              <w:t>Б</w:t>
            </w:r>
            <w:r w:rsidRPr="00B76678">
              <w:rPr>
                <w:rFonts w:ascii="Tahoma" w:hAnsi="Tahoma" w:cs="Tahoma"/>
                <w:lang w:val="uk-UA"/>
              </w:rPr>
              <w:t>юджет ЄС на поточний рік буде слу</w:t>
            </w:r>
            <w:r w:rsidR="00493C5A">
              <w:rPr>
                <w:rFonts w:ascii="Tahoma" w:hAnsi="Tahoma" w:cs="Tahoma"/>
                <w:lang w:val="uk-UA"/>
              </w:rPr>
              <w:t xml:space="preserve">гувати </w:t>
            </w:r>
            <w:r w:rsidRPr="00B76678">
              <w:rPr>
                <w:rFonts w:ascii="Tahoma" w:hAnsi="Tahoma" w:cs="Tahoma"/>
                <w:lang w:val="uk-UA"/>
              </w:rPr>
              <w:t xml:space="preserve">основним </w:t>
            </w:r>
            <w:r w:rsidR="00493C5A">
              <w:rPr>
                <w:rFonts w:ascii="Tahoma" w:hAnsi="Tahoma" w:cs="Tahoma"/>
                <w:lang w:val="uk-UA"/>
              </w:rPr>
              <w:t>кейсом для</w:t>
            </w:r>
            <w:r w:rsidRPr="00B76678">
              <w:rPr>
                <w:rFonts w:ascii="Tahoma" w:hAnsi="Tahoma" w:cs="Tahoma"/>
                <w:lang w:val="uk-UA"/>
              </w:rPr>
              <w:t xml:space="preserve"> кур</w:t>
            </w:r>
            <w:r w:rsidR="00493C5A">
              <w:rPr>
                <w:rFonts w:ascii="Tahoma" w:hAnsi="Tahoma" w:cs="Tahoma"/>
                <w:lang w:val="uk-UA"/>
              </w:rPr>
              <w:t>су. Як кінцевий результат курсу</w:t>
            </w:r>
            <w:r w:rsidRPr="00B76678">
              <w:rPr>
                <w:rFonts w:ascii="Tahoma" w:hAnsi="Tahoma" w:cs="Tahoma"/>
                <w:lang w:val="uk-UA"/>
              </w:rPr>
              <w:t xml:space="preserve"> спробуємо розкрити зв’язки між бюджетними системами ЄС та його держав-член</w:t>
            </w:r>
            <w:r w:rsidR="00493C5A">
              <w:rPr>
                <w:rFonts w:ascii="Tahoma" w:hAnsi="Tahoma" w:cs="Tahoma"/>
                <w:lang w:val="uk-UA"/>
              </w:rPr>
              <w:t>ів</w:t>
            </w:r>
            <w:r w:rsidRPr="00B76678">
              <w:rPr>
                <w:rFonts w:ascii="Tahoma" w:hAnsi="Tahoma" w:cs="Tahoma"/>
                <w:lang w:val="uk-UA"/>
              </w:rPr>
              <w:t xml:space="preserve"> та екстраполювати це на можливе членство України в ЄС.</w:t>
            </w:r>
          </w:p>
        </w:tc>
      </w:tr>
      <w:tr w:rsidR="00BC4F34" w:rsidRPr="00B76678" w:rsidTr="00A51337">
        <w:tc>
          <w:tcPr>
            <w:tcW w:w="1912" w:type="dxa"/>
          </w:tcPr>
          <w:p w:rsidR="00BC4F34" w:rsidRPr="001B3B6F" w:rsidRDefault="001B3B6F" w:rsidP="001B3B6F">
            <w:pPr>
              <w:spacing w:before="120"/>
              <w:rPr>
                <w:rFonts w:ascii="Tahoma" w:hAnsi="Tahoma" w:cs="Tahoma"/>
                <w:b/>
                <w:caps/>
                <w:lang w:val="ru-RU"/>
              </w:rPr>
            </w:pPr>
            <w:r>
              <w:rPr>
                <w:rFonts w:ascii="Tahoma" w:hAnsi="Tahoma" w:cs="Tahoma"/>
                <w:b/>
              </w:rPr>
              <w:t>Підручники</w:t>
            </w:r>
            <w:r w:rsidRPr="00090E39">
              <w:rPr>
                <w:rFonts w:ascii="Tahoma" w:hAnsi="Tahoma" w:cs="Tahoma"/>
                <w:lang w:val="ru-RU"/>
              </w:rPr>
              <w:t xml:space="preserve"> </w:t>
            </w:r>
          </w:p>
        </w:tc>
        <w:tc>
          <w:tcPr>
            <w:tcW w:w="8090" w:type="dxa"/>
            <w:gridSpan w:val="3"/>
          </w:tcPr>
          <w:p w:rsidR="001B3B6F" w:rsidRDefault="00BC4F34" w:rsidP="001F1F8F">
            <w:pPr>
              <w:jc w:val="both"/>
              <w:rPr>
                <w:rFonts w:ascii="Tahoma" w:hAnsi="Tahoma" w:cs="Tahoma"/>
                <w:lang w:val="uk-UA"/>
              </w:rPr>
            </w:pPr>
            <w:r w:rsidRPr="00B76678">
              <w:rPr>
                <w:rFonts w:ascii="Tahoma" w:hAnsi="Tahoma" w:cs="Tahoma"/>
                <w:lang w:val="uk-UA"/>
              </w:rPr>
              <w:t>European Union</w:t>
            </w:r>
            <w:r w:rsidRPr="00B76678">
              <w:rPr>
                <w:rFonts w:ascii="Tahoma" w:hAnsi="Tahoma" w:cs="Tahoma"/>
                <w:bCs/>
                <w:lang w:val="uk-UA"/>
              </w:rPr>
              <w:t xml:space="preserve"> (2014). </w:t>
            </w:r>
            <w:r w:rsidRPr="00B76678">
              <w:rPr>
                <w:rFonts w:ascii="Tahoma" w:hAnsi="Tahoma" w:cs="Tahoma"/>
                <w:bCs/>
                <w:i/>
                <w:lang w:val="uk-UA"/>
              </w:rPr>
              <w:t xml:space="preserve">European Union </w:t>
            </w:r>
            <w:r w:rsidRPr="00B76678">
              <w:rPr>
                <w:rFonts w:ascii="Tahoma" w:hAnsi="Tahoma" w:cs="Tahoma"/>
                <w:i/>
                <w:lang w:val="uk-UA"/>
              </w:rPr>
              <w:t xml:space="preserve">Public Finance. </w:t>
            </w:r>
            <w:r w:rsidRPr="00B76678">
              <w:rPr>
                <w:rFonts w:ascii="Tahoma" w:hAnsi="Tahoma" w:cs="Tahoma"/>
                <w:lang w:val="uk-UA"/>
              </w:rPr>
              <w:t>Fifth edition. Luxembourg: Publications Office of the European Union, 360 p. (</w:t>
            </w:r>
            <w:r w:rsidR="001F1F8F" w:rsidRPr="00B76678">
              <w:rPr>
                <w:rFonts w:ascii="Tahoma" w:hAnsi="Tahoma" w:cs="Tahoma"/>
                <w:iCs/>
                <w:lang w:val="uk-UA"/>
              </w:rPr>
              <w:t>доступн</w:t>
            </w:r>
            <w:r w:rsidR="001B3B6F">
              <w:rPr>
                <w:rFonts w:ascii="Tahoma" w:hAnsi="Tahoma" w:cs="Tahoma"/>
                <w:iCs/>
                <w:lang w:val="uk-UA"/>
              </w:rPr>
              <w:t>ий</w:t>
            </w:r>
            <w:r w:rsidR="001F1F8F" w:rsidRPr="00B76678">
              <w:rPr>
                <w:rFonts w:ascii="Tahoma" w:hAnsi="Tahoma" w:cs="Tahoma"/>
                <w:iCs/>
                <w:lang w:val="uk-UA"/>
              </w:rPr>
              <w:t xml:space="preserve"> за адресою</w:t>
            </w:r>
            <w:r w:rsidRPr="00B76678">
              <w:rPr>
                <w:rFonts w:ascii="Tahoma" w:hAnsi="Tahoma" w:cs="Tahoma"/>
                <w:lang w:val="uk-UA"/>
              </w:rPr>
              <w:t xml:space="preserve">: </w:t>
            </w:r>
            <w:hyperlink r:id="rId8" w:history="1">
              <w:r w:rsidRPr="00B76678">
                <w:rPr>
                  <w:rFonts w:ascii="Tahoma" w:hAnsi="Tahoma" w:cs="Tahoma"/>
                  <w:color w:val="0000FF"/>
                  <w:u w:val="single"/>
                  <w:lang w:val="uk-UA"/>
                </w:rPr>
                <w:t>http://bookshop.europa.eu</w:t>
              </w:r>
            </w:hyperlink>
            <w:r w:rsidRPr="00B76678">
              <w:rPr>
                <w:rFonts w:ascii="Tahoma" w:hAnsi="Tahoma" w:cs="Tahoma"/>
                <w:lang w:val="uk-UA"/>
              </w:rPr>
              <w:t>) (</w:t>
            </w:r>
            <w:r w:rsidR="001F1F8F" w:rsidRPr="00B76678">
              <w:rPr>
                <w:rFonts w:ascii="Tahoma" w:hAnsi="Tahoma" w:cs="Tahoma"/>
                <w:lang w:val="uk-UA"/>
              </w:rPr>
              <w:t>англійською</w:t>
            </w:r>
            <w:r w:rsidRPr="00B76678">
              <w:rPr>
                <w:rFonts w:ascii="Tahoma" w:hAnsi="Tahoma" w:cs="Tahoma"/>
                <w:lang w:val="uk-UA"/>
              </w:rPr>
              <w:t xml:space="preserve">); </w:t>
            </w:r>
          </w:p>
          <w:p w:rsidR="001F1F8F" w:rsidRPr="00B76678" w:rsidRDefault="00BC4F34" w:rsidP="00167DF0">
            <w:pPr>
              <w:jc w:val="both"/>
              <w:rPr>
                <w:rFonts w:ascii="Tahoma" w:hAnsi="Tahoma" w:cs="Tahoma"/>
                <w:iCs/>
                <w:lang w:val="uk-UA"/>
              </w:rPr>
            </w:pPr>
            <w:r w:rsidRPr="00B76678">
              <w:rPr>
                <w:rFonts w:ascii="Tahoma" w:hAnsi="Tahoma" w:cs="Tahoma"/>
                <w:iCs/>
                <w:lang w:val="uk-UA"/>
              </w:rPr>
              <w:t xml:space="preserve">Boiar, A. O. (2012). </w:t>
            </w:r>
            <w:r w:rsidRPr="00B76678">
              <w:rPr>
                <w:rFonts w:ascii="Tahoma" w:hAnsi="Tahoma" w:cs="Tahoma"/>
                <w:i/>
                <w:lang w:val="uk-UA"/>
              </w:rPr>
              <w:t>Budgetary  Process in the European Union</w:t>
            </w:r>
            <w:r w:rsidRPr="00B76678">
              <w:rPr>
                <w:rFonts w:ascii="Tahoma" w:hAnsi="Tahoma" w:cs="Tahoma"/>
                <w:iCs/>
                <w:lang w:val="uk-UA"/>
              </w:rPr>
              <w:t>. Lutsk: Vezha-Druk, 524</w:t>
            </w:r>
            <w:r w:rsidR="00167DF0">
              <w:rPr>
                <w:rFonts w:ascii="Tahoma" w:hAnsi="Tahoma" w:cs="Tahoma"/>
                <w:iCs/>
                <w:lang w:val="uk-UA"/>
              </w:rPr>
              <w:t> </w:t>
            </w:r>
            <w:bookmarkStart w:id="0" w:name="_GoBack"/>
            <w:bookmarkEnd w:id="0"/>
            <w:r w:rsidRPr="00B76678">
              <w:rPr>
                <w:rFonts w:ascii="Tahoma" w:hAnsi="Tahoma" w:cs="Tahoma"/>
                <w:iCs/>
                <w:lang w:val="uk-UA"/>
              </w:rPr>
              <w:t xml:space="preserve">p. (available at: </w:t>
            </w:r>
            <w:hyperlink r:id="rId9" w:history="1">
              <w:r w:rsidRPr="00B76678">
                <w:rPr>
                  <w:rFonts w:ascii="Tahoma" w:hAnsi="Tahoma" w:cs="Tahoma"/>
                  <w:iCs/>
                  <w:color w:val="0000FF"/>
                  <w:u w:val="single"/>
                  <w:lang w:val="uk-UA"/>
                </w:rPr>
                <w:t>https://www.researchgate.net/</w:t>
              </w:r>
            </w:hyperlink>
            <w:r w:rsidRPr="00B76678">
              <w:rPr>
                <w:rFonts w:ascii="Tahoma" w:hAnsi="Tahoma" w:cs="Tahoma"/>
                <w:iCs/>
                <w:lang w:val="uk-UA"/>
              </w:rPr>
              <w:t>) (</w:t>
            </w:r>
            <w:r w:rsidR="001F1F8F" w:rsidRPr="00B76678">
              <w:rPr>
                <w:rFonts w:ascii="Tahoma" w:hAnsi="Tahoma" w:cs="Tahoma"/>
                <w:iCs/>
                <w:lang w:val="uk-UA"/>
              </w:rPr>
              <w:t>українською</w:t>
            </w:r>
            <w:r w:rsidRPr="00B76678">
              <w:rPr>
                <w:rFonts w:ascii="Tahoma" w:hAnsi="Tahoma" w:cs="Tahoma"/>
                <w:iCs/>
                <w:lang w:val="uk-UA"/>
              </w:rPr>
              <w:t>)</w:t>
            </w:r>
          </w:p>
        </w:tc>
      </w:tr>
      <w:tr w:rsidR="0079528C" w:rsidRPr="00B76678" w:rsidTr="00A51337">
        <w:tc>
          <w:tcPr>
            <w:tcW w:w="1912" w:type="dxa"/>
          </w:tcPr>
          <w:p w:rsidR="0079528C" w:rsidRPr="001B3B6F" w:rsidRDefault="0079528C" w:rsidP="0079528C">
            <w:pPr>
              <w:rPr>
                <w:rFonts w:ascii="Tahoma" w:hAnsi="Tahoma" w:cs="Tahoma"/>
                <w:b/>
                <w:caps/>
                <w:lang w:val="en-US"/>
              </w:rPr>
            </w:pPr>
            <w:r w:rsidRPr="00B76678">
              <w:rPr>
                <w:rFonts w:ascii="Tahoma" w:hAnsi="Tahoma" w:cs="Tahoma"/>
                <w:b/>
                <w:bCs/>
                <w:lang w:val="uk-UA"/>
              </w:rPr>
              <w:t>Передумови</w:t>
            </w:r>
          </w:p>
        </w:tc>
        <w:tc>
          <w:tcPr>
            <w:tcW w:w="8090" w:type="dxa"/>
            <w:gridSpan w:val="3"/>
          </w:tcPr>
          <w:p w:rsidR="0079528C" w:rsidRPr="00B76678" w:rsidRDefault="001F1F8F" w:rsidP="0079528C">
            <w:pPr>
              <w:rPr>
                <w:rFonts w:ascii="Tahoma" w:hAnsi="Tahoma" w:cs="Tahoma"/>
                <w:lang w:val="uk-UA"/>
              </w:rPr>
            </w:pPr>
            <w:r w:rsidRPr="00B76678">
              <w:rPr>
                <w:rFonts w:ascii="Tahoma" w:hAnsi="Tahoma" w:cs="Tahoma"/>
                <w:lang w:val="uk-UA"/>
              </w:rPr>
              <w:t>загальні знання про інституційний механізм в ЄС та державні фінанси</w:t>
            </w:r>
            <w:r w:rsidR="0079528C" w:rsidRPr="00B76678">
              <w:rPr>
                <w:rFonts w:ascii="Tahoma" w:hAnsi="Tahoma" w:cs="Tahoma"/>
                <w:lang w:val="uk-UA"/>
              </w:rPr>
              <w:t>.</w:t>
            </w:r>
          </w:p>
        </w:tc>
      </w:tr>
      <w:tr w:rsidR="0079528C" w:rsidRPr="00B76678" w:rsidTr="00A51337">
        <w:tc>
          <w:tcPr>
            <w:tcW w:w="1912" w:type="dxa"/>
          </w:tcPr>
          <w:p w:rsidR="0079528C" w:rsidRPr="001B3B6F" w:rsidRDefault="001B3B6F" w:rsidP="0079528C">
            <w:pPr>
              <w:rPr>
                <w:rFonts w:ascii="Tahoma" w:hAnsi="Tahoma" w:cs="Tahoma"/>
                <w:b/>
                <w:caps/>
                <w:lang w:val="en-US"/>
              </w:rPr>
            </w:pPr>
            <w:r>
              <w:rPr>
                <w:rFonts w:ascii="Tahoma" w:hAnsi="Tahoma" w:cs="Tahoma"/>
                <w:b/>
                <w:lang w:val="uk-UA"/>
              </w:rPr>
              <w:t>Оцінювання</w:t>
            </w:r>
          </w:p>
        </w:tc>
        <w:tc>
          <w:tcPr>
            <w:tcW w:w="8090" w:type="dxa"/>
            <w:gridSpan w:val="3"/>
          </w:tcPr>
          <w:p w:rsidR="001B3B6F" w:rsidRPr="00C67208" w:rsidRDefault="001B3B6F" w:rsidP="001B3B6F">
            <w:pPr>
              <w:spacing w:before="120"/>
              <w:rPr>
                <w:rFonts w:ascii="Tahoma" w:hAnsi="Tahoma" w:cs="Tahoma"/>
                <w:lang w:val="ru-RU"/>
              </w:rPr>
            </w:pPr>
            <w:r>
              <w:rPr>
                <w:rFonts w:ascii="Tahoma" w:hAnsi="Tahoma" w:cs="Tahoma"/>
              </w:rPr>
              <w:t>Підсумкова оцінка у 100 балів визначається за такою шкалою</w:t>
            </w:r>
            <w:r w:rsidRPr="00C67208">
              <w:rPr>
                <w:rFonts w:ascii="Tahoma" w:hAnsi="Tahoma" w:cs="Tahoma"/>
                <w:lang w:val="ru-RU"/>
              </w:rPr>
              <w:t>:</w:t>
            </w:r>
          </w:p>
          <w:p w:rsidR="0079528C" w:rsidRPr="00493C5A" w:rsidRDefault="001F1F8F" w:rsidP="0079528C">
            <w:pPr>
              <w:numPr>
                <w:ilvl w:val="0"/>
                <w:numId w:val="1"/>
              </w:numPr>
              <w:contextualSpacing/>
              <w:rPr>
                <w:rFonts w:ascii="Tahoma" w:hAnsi="Tahoma" w:cs="Tahoma"/>
                <w:lang w:val="uk-UA" w:eastAsia="en-GB"/>
              </w:rPr>
            </w:pPr>
            <w:r w:rsidRPr="00493C5A">
              <w:rPr>
                <w:rFonts w:ascii="Tahoma" w:hAnsi="Tahoma" w:cs="Tahoma"/>
                <w:lang w:val="uk-UA" w:eastAsia="en-GB"/>
              </w:rPr>
              <w:t xml:space="preserve">Участь в </w:t>
            </w:r>
            <w:r w:rsidR="001B3B6F" w:rsidRPr="00493C5A">
              <w:rPr>
                <w:rFonts w:ascii="Tahoma" w:hAnsi="Tahoma" w:cs="Tahoma"/>
                <w:lang w:val="uk-UA" w:eastAsia="en-GB"/>
              </w:rPr>
              <w:t>обговоренні</w:t>
            </w:r>
            <w:r w:rsidR="0079528C" w:rsidRPr="00493C5A">
              <w:rPr>
                <w:rFonts w:ascii="Tahoma" w:hAnsi="Tahoma" w:cs="Tahoma"/>
                <w:lang w:val="uk-UA" w:eastAsia="en-GB"/>
              </w:rPr>
              <w:t xml:space="preserve"> – 20 %;</w:t>
            </w:r>
          </w:p>
          <w:p w:rsidR="0079528C" w:rsidRPr="00493C5A" w:rsidRDefault="001B3B6F" w:rsidP="0079528C">
            <w:pPr>
              <w:numPr>
                <w:ilvl w:val="0"/>
                <w:numId w:val="1"/>
              </w:numPr>
              <w:contextualSpacing/>
              <w:rPr>
                <w:rFonts w:ascii="Tahoma" w:hAnsi="Tahoma" w:cs="Tahoma"/>
                <w:lang w:val="uk-UA" w:eastAsia="en-GB"/>
              </w:rPr>
            </w:pPr>
            <w:r w:rsidRPr="00493C5A">
              <w:rPr>
                <w:rFonts w:ascii="Tahoma" w:hAnsi="Tahoma" w:cs="Tahoma"/>
                <w:lang w:val="uk-UA" w:eastAsia="en-GB"/>
              </w:rPr>
              <w:t>Анотації</w:t>
            </w:r>
            <w:r w:rsidR="001F1F8F" w:rsidRPr="00493C5A">
              <w:rPr>
                <w:rFonts w:ascii="Tahoma" w:hAnsi="Tahoma" w:cs="Tahoma"/>
                <w:lang w:val="uk-UA" w:eastAsia="en-GB"/>
              </w:rPr>
              <w:t xml:space="preserve"> літературних джерел</w:t>
            </w:r>
            <w:r w:rsidR="0079528C" w:rsidRPr="00493C5A">
              <w:rPr>
                <w:rFonts w:ascii="Tahoma" w:hAnsi="Tahoma" w:cs="Tahoma"/>
                <w:lang w:val="uk-UA" w:eastAsia="en-GB"/>
              </w:rPr>
              <w:t xml:space="preserve"> – 20 %;</w:t>
            </w:r>
          </w:p>
          <w:p w:rsidR="0079528C" w:rsidRPr="00B76678" w:rsidRDefault="001F1F8F" w:rsidP="001B3B6F">
            <w:pPr>
              <w:numPr>
                <w:ilvl w:val="0"/>
                <w:numId w:val="1"/>
              </w:numPr>
              <w:contextualSpacing/>
              <w:rPr>
                <w:rFonts w:ascii="Tahoma" w:hAnsi="Tahoma" w:cs="Tahoma"/>
                <w:lang w:val="uk-UA" w:eastAsia="en-GB"/>
              </w:rPr>
            </w:pPr>
            <w:r w:rsidRPr="00493C5A">
              <w:rPr>
                <w:rFonts w:ascii="Tahoma" w:hAnsi="Tahoma" w:cs="Tahoma"/>
                <w:lang w:val="uk-UA" w:eastAsia="en-GB"/>
              </w:rPr>
              <w:t xml:space="preserve">Підсумковий </w:t>
            </w:r>
            <w:r w:rsidR="001B3B6F" w:rsidRPr="00493C5A">
              <w:rPr>
                <w:rFonts w:ascii="Tahoma" w:hAnsi="Tahoma" w:cs="Tahoma"/>
                <w:lang w:val="uk-UA" w:eastAsia="en-GB"/>
              </w:rPr>
              <w:t>тест</w:t>
            </w:r>
            <w:r w:rsidR="0079528C" w:rsidRPr="00493C5A">
              <w:rPr>
                <w:rFonts w:ascii="Tahoma" w:hAnsi="Tahoma" w:cs="Tahoma"/>
                <w:lang w:val="uk-UA" w:eastAsia="en-GB"/>
              </w:rPr>
              <w:t xml:space="preserve"> – 60</w:t>
            </w:r>
            <w:r w:rsidR="0079528C" w:rsidRPr="00B76678">
              <w:rPr>
                <w:rFonts w:ascii="Tahoma" w:hAnsi="Tahoma" w:cs="Tahoma"/>
                <w:lang w:val="uk-UA" w:eastAsia="en-GB"/>
              </w:rPr>
              <w:t xml:space="preserve"> %.</w:t>
            </w:r>
          </w:p>
        </w:tc>
      </w:tr>
      <w:tr w:rsidR="00BC4F34" w:rsidRPr="00B76678" w:rsidTr="00A51337">
        <w:tc>
          <w:tcPr>
            <w:tcW w:w="1912" w:type="dxa"/>
          </w:tcPr>
          <w:p w:rsidR="00BC4F34" w:rsidRPr="001B3B6F" w:rsidRDefault="001F1F8F" w:rsidP="001F1F8F">
            <w:pPr>
              <w:rPr>
                <w:rFonts w:ascii="Tahoma" w:hAnsi="Tahoma" w:cs="Tahoma"/>
                <w:b/>
                <w:caps/>
                <w:lang w:val="en-US"/>
              </w:rPr>
            </w:pPr>
            <w:r w:rsidRPr="00B76678">
              <w:rPr>
                <w:rFonts w:ascii="Tahoma" w:hAnsi="Tahoma" w:cs="Tahoma"/>
                <w:b/>
                <w:lang w:val="uk-UA"/>
              </w:rPr>
              <w:t>Формат занять</w:t>
            </w:r>
          </w:p>
        </w:tc>
        <w:tc>
          <w:tcPr>
            <w:tcW w:w="8090" w:type="dxa"/>
            <w:gridSpan w:val="3"/>
          </w:tcPr>
          <w:p w:rsidR="00BC4F34" w:rsidRPr="00B76678" w:rsidRDefault="001B3B6F" w:rsidP="001B3B6F">
            <w:pPr>
              <w:jc w:val="both"/>
              <w:rPr>
                <w:rFonts w:ascii="Tahoma" w:hAnsi="Tahoma" w:cs="Tahoma"/>
                <w:lang w:val="uk-UA"/>
              </w:rPr>
            </w:pPr>
            <w:r>
              <w:rPr>
                <w:rFonts w:ascii="Tahoma" w:hAnsi="Tahoma" w:cs="Tahoma"/>
                <w:lang w:val="uk-UA"/>
              </w:rPr>
              <w:t>К</w:t>
            </w:r>
            <w:r w:rsidR="001F1F8F" w:rsidRPr="00B76678">
              <w:rPr>
                <w:rFonts w:ascii="Tahoma" w:hAnsi="Tahoma" w:cs="Tahoma"/>
                <w:lang w:val="uk-UA"/>
              </w:rPr>
              <w:t xml:space="preserve">урс розділений на 7 тематичних сесій кожна з </w:t>
            </w:r>
            <w:r w:rsidR="008B784E" w:rsidRPr="00B76678">
              <w:rPr>
                <w:rFonts w:ascii="Tahoma" w:hAnsi="Tahoma" w:cs="Tahoma"/>
                <w:lang w:val="uk-UA"/>
              </w:rPr>
              <w:t xml:space="preserve">яких складається з двох лекцій </w:t>
            </w:r>
            <w:r w:rsidR="001F1F8F" w:rsidRPr="00B76678">
              <w:rPr>
                <w:rFonts w:ascii="Tahoma" w:hAnsi="Tahoma" w:cs="Tahoma"/>
                <w:lang w:val="uk-UA"/>
              </w:rPr>
              <w:t xml:space="preserve">і подальшого семінару. Буде одна сесія з запрошеним доповідачем </w:t>
            </w:r>
            <w:r w:rsidR="008B784E" w:rsidRPr="00B76678">
              <w:rPr>
                <w:rFonts w:ascii="Tahoma" w:hAnsi="Tahoma" w:cs="Tahoma"/>
                <w:lang w:val="uk-UA"/>
              </w:rPr>
              <w:t>–</w:t>
            </w:r>
            <w:r w:rsidR="001F1F8F" w:rsidRPr="00B76678">
              <w:rPr>
                <w:rFonts w:ascii="Tahoma" w:hAnsi="Tahoma" w:cs="Tahoma"/>
                <w:lang w:val="uk-UA"/>
              </w:rPr>
              <w:t xml:space="preserve"> експертом </w:t>
            </w:r>
            <w:r w:rsidR="008B784E" w:rsidRPr="00B76678">
              <w:rPr>
                <w:rFonts w:ascii="Tahoma" w:hAnsi="Tahoma" w:cs="Tahoma"/>
                <w:lang w:val="uk-UA"/>
              </w:rPr>
              <w:t xml:space="preserve">в </w:t>
            </w:r>
            <w:r>
              <w:rPr>
                <w:rFonts w:ascii="Tahoma" w:hAnsi="Tahoma" w:cs="Tahoma"/>
                <w:lang w:val="uk-UA"/>
              </w:rPr>
              <w:t>сфері</w:t>
            </w:r>
            <w:r w:rsidR="001F1F8F" w:rsidRPr="00B76678">
              <w:rPr>
                <w:rFonts w:ascii="Tahoma" w:hAnsi="Tahoma" w:cs="Tahoma"/>
                <w:lang w:val="uk-UA"/>
              </w:rPr>
              <w:t xml:space="preserve"> фінанс</w:t>
            </w:r>
            <w:r>
              <w:rPr>
                <w:rFonts w:ascii="Tahoma" w:hAnsi="Tahoma" w:cs="Tahoma"/>
                <w:lang w:val="uk-UA"/>
              </w:rPr>
              <w:t>ів</w:t>
            </w:r>
            <w:r w:rsidR="001F1F8F" w:rsidRPr="00B76678">
              <w:rPr>
                <w:rFonts w:ascii="Tahoma" w:hAnsi="Tahoma" w:cs="Tahoma"/>
                <w:lang w:val="uk-UA"/>
              </w:rPr>
              <w:t xml:space="preserve"> ЄС. Підсумковий </w:t>
            </w:r>
            <w:r>
              <w:rPr>
                <w:rFonts w:ascii="Tahoma" w:hAnsi="Tahoma" w:cs="Tahoma"/>
                <w:lang w:val="uk-UA"/>
              </w:rPr>
              <w:t>тест</w:t>
            </w:r>
            <w:r w:rsidR="001F1F8F" w:rsidRPr="00B76678">
              <w:rPr>
                <w:rFonts w:ascii="Tahoma" w:hAnsi="Tahoma" w:cs="Tahoma"/>
                <w:lang w:val="uk-UA"/>
              </w:rPr>
              <w:t xml:space="preserve"> проводитиметься у форматі комп’ютерного тестування</w:t>
            </w:r>
            <w:r w:rsidR="008B784E" w:rsidRPr="00B76678">
              <w:rPr>
                <w:rFonts w:ascii="Tahoma" w:hAnsi="Tahoma" w:cs="Tahoma"/>
                <w:lang w:val="uk-UA"/>
              </w:rPr>
              <w:t>.</w:t>
            </w:r>
          </w:p>
        </w:tc>
      </w:tr>
      <w:tr w:rsidR="00BC4F34" w:rsidRPr="00B76678" w:rsidTr="00A51337">
        <w:tc>
          <w:tcPr>
            <w:tcW w:w="1912" w:type="dxa"/>
          </w:tcPr>
          <w:p w:rsidR="00BC4F34" w:rsidRPr="001B3B6F" w:rsidRDefault="00493C5A" w:rsidP="00493C5A">
            <w:pPr>
              <w:rPr>
                <w:rFonts w:ascii="Tahoma" w:hAnsi="Tahoma" w:cs="Tahoma"/>
                <w:b/>
                <w:lang w:val="en-US"/>
              </w:rPr>
            </w:pPr>
            <w:r>
              <w:rPr>
                <w:rFonts w:ascii="Tahoma" w:hAnsi="Tahoma" w:cs="Tahoma"/>
                <w:b/>
                <w:lang w:val="uk-UA"/>
              </w:rPr>
              <w:t>Літературні д</w:t>
            </w:r>
            <w:r w:rsidR="0079528C" w:rsidRPr="00B76678">
              <w:rPr>
                <w:rFonts w:ascii="Tahoma" w:hAnsi="Tahoma" w:cs="Tahoma"/>
                <w:b/>
                <w:lang w:val="uk-UA"/>
              </w:rPr>
              <w:t>жерела</w:t>
            </w:r>
          </w:p>
        </w:tc>
        <w:tc>
          <w:tcPr>
            <w:tcW w:w="8090" w:type="dxa"/>
            <w:gridSpan w:val="3"/>
          </w:tcPr>
          <w:p w:rsidR="00BC4F34" w:rsidRPr="00B76678" w:rsidRDefault="00493C5A" w:rsidP="00493C5A">
            <w:pPr>
              <w:jc w:val="both"/>
              <w:rPr>
                <w:rFonts w:ascii="Tahoma" w:hAnsi="Tahoma" w:cs="Tahoma"/>
                <w:lang w:val="uk-UA"/>
              </w:rPr>
            </w:pPr>
            <w:r>
              <w:rPr>
                <w:rFonts w:ascii="Tahoma" w:hAnsi="Tahoma" w:cs="Tahoma"/>
                <w:lang w:val="uk-UA"/>
              </w:rPr>
              <w:t>П</w:t>
            </w:r>
            <w:r w:rsidR="008B784E" w:rsidRPr="00B76678">
              <w:rPr>
                <w:rFonts w:ascii="Tahoma" w:hAnsi="Tahoma" w:cs="Tahoma"/>
                <w:lang w:val="uk-UA"/>
              </w:rPr>
              <w:t xml:space="preserve">ризначаються зі списку нижче. На одну сесію може бути призначено не більше двох джерел (крім </w:t>
            </w:r>
            <w:r>
              <w:rPr>
                <w:rFonts w:ascii="Tahoma" w:hAnsi="Tahoma" w:cs="Tahoma"/>
                <w:lang w:val="uk-UA"/>
              </w:rPr>
              <w:t>підручників</w:t>
            </w:r>
            <w:r w:rsidR="008B784E" w:rsidRPr="00B76678">
              <w:rPr>
                <w:rFonts w:ascii="Tahoma" w:hAnsi="Tahoma" w:cs="Tahoma"/>
                <w:lang w:val="uk-UA"/>
              </w:rPr>
              <w:t>). Завдання буд</w:t>
            </w:r>
            <w:r>
              <w:rPr>
                <w:rFonts w:ascii="Tahoma" w:hAnsi="Tahoma" w:cs="Tahoma"/>
                <w:lang w:val="uk-UA"/>
              </w:rPr>
              <w:t xml:space="preserve">е зводитись до </w:t>
            </w:r>
            <w:r w:rsidR="008B784E" w:rsidRPr="00B76678">
              <w:rPr>
                <w:rFonts w:ascii="Tahoma" w:hAnsi="Tahoma" w:cs="Tahoma"/>
                <w:lang w:val="uk-UA"/>
              </w:rPr>
              <w:t>письмово</w:t>
            </w:r>
            <w:r>
              <w:rPr>
                <w:rFonts w:ascii="Tahoma" w:hAnsi="Tahoma" w:cs="Tahoma"/>
                <w:lang w:val="uk-UA"/>
              </w:rPr>
              <w:t>го аналізу деяких із</w:t>
            </w:r>
            <w:r w:rsidR="008B784E" w:rsidRPr="00B76678">
              <w:rPr>
                <w:rFonts w:ascii="Tahoma" w:hAnsi="Tahoma" w:cs="Tahoma"/>
                <w:lang w:val="uk-UA"/>
              </w:rPr>
              <w:t xml:space="preserve"> </w:t>
            </w:r>
            <w:r>
              <w:rPr>
                <w:rFonts w:ascii="Tahoma" w:hAnsi="Tahoma" w:cs="Tahoma"/>
                <w:lang w:val="uk-UA"/>
              </w:rPr>
              <w:t xml:space="preserve">літературних </w:t>
            </w:r>
            <w:r w:rsidR="008B784E" w:rsidRPr="00B76678">
              <w:rPr>
                <w:rFonts w:ascii="Tahoma" w:hAnsi="Tahoma" w:cs="Tahoma"/>
                <w:lang w:val="uk-UA"/>
              </w:rPr>
              <w:t>джерел</w:t>
            </w:r>
            <w:r>
              <w:rPr>
                <w:rFonts w:ascii="Tahoma" w:hAnsi="Tahoma" w:cs="Tahoma"/>
                <w:lang w:val="uk-UA"/>
              </w:rPr>
              <w:t xml:space="preserve"> з написанням короткої (до 2 сторінок) анотації джерела</w:t>
            </w:r>
            <w:r w:rsidR="008B784E" w:rsidRPr="00B76678">
              <w:rPr>
                <w:rFonts w:ascii="Tahoma" w:hAnsi="Tahoma" w:cs="Tahoma"/>
                <w:lang w:val="uk-UA"/>
              </w:rPr>
              <w:t>.</w:t>
            </w:r>
          </w:p>
        </w:tc>
      </w:tr>
      <w:tr w:rsidR="0079528C" w:rsidRPr="00B76678" w:rsidTr="00A51337">
        <w:tc>
          <w:tcPr>
            <w:tcW w:w="1912" w:type="dxa"/>
            <w:vMerge w:val="restart"/>
          </w:tcPr>
          <w:p w:rsidR="00BC4F34" w:rsidRPr="001B3B6F" w:rsidRDefault="008B784E" w:rsidP="001F1F8F">
            <w:pPr>
              <w:rPr>
                <w:rFonts w:ascii="Tahoma" w:hAnsi="Tahoma" w:cs="Tahoma"/>
                <w:b/>
                <w:lang w:val="en-US"/>
              </w:rPr>
            </w:pPr>
            <w:r w:rsidRPr="00B76678">
              <w:rPr>
                <w:rFonts w:ascii="Tahoma" w:hAnsi="Tahoma" w:cs="Tahoma"/>
                <w:b/>
                <w:lang w:val="uk-UA"/>
              </w:rPr>
              <w:t>Сесії</w:t>
            </w:r>
          </w:p>
          <w:p w:rsidR="00BC4F34" w:rsidRPr="00B76678" w:rsidRDefault="00BC4F34" w:rsidP="001F1F8F">
            <w:pPr>
              <w:rPr>
                <w:rFonts w:ascii="Tahoma" w:hAnsi="Tahoma" w:cs="Tahoma"/>
                <w:b/>
                <w:caps/>
                <w:lang w:val="uk-UA"/>
              </w:rPr>
            </w:pPr>
          </w:p>
        </w:tc>
        <w:tc>
          <w:tcPr>
            <w:tcW w:w="696" w:type="dxa"/>
          </w:tcPr>
          <w:p w:rsidR="00BC4F34" w:rsidRPr="00B76678" w:rsidRDefault="00BC4F34" w:rsidP="001F1F8F">
            <w:pPr>
              <w:jc w:val="center"/>
              <w:rPr>
                <w:rFonts w:ascii="Tahoma" w:hAnsi="Tahoma" w:cs="Tahoma"/>
                <w:lang w:val="uk-UA"/>
              </w:rPr>
            </w:pPr>
            <w:r w:rsidRPr="00B76678">
              <w:rPr>
                <w:rFonts w:ascii="Tahoma" w:hAnsi="Tahoma" w:cs="Tahoma"/>
                <w:lang w:val="uk-UA"/>
              </w:rPr>
              <w:t>#</w:t>
            </w:r>
          </w:p>
        </w:tc>
        <w:tc>
          <w:tcPr>
            <w:tcW w:w="1792" w:type="dxa"/>
          </w:tcPr>
          <w:p w:rsidR="00BC4F34" w:rsidRPr="00B76678" w:rsidRDefault="008B784E" w:rsidP="001F1F8F">
            <w:pPr>
              <w:jc w:val="center"/>
              <w:rPr>
                <w:rFonts w:ascii="Tahoma" w:hAnsi="Tahoma" w:cs="Tahoma"/>
                <w:lang w:val="uk-UA"/>
              </w:rPr>
            </w:pPr>
            <w:r w:rsidRPr="00B76678">
              <w:rPr>
                <w:rFonts w:ascii="Tahoma" w:hAnsi="Tahoma" w:cs="Tahoma"/>
                <w:lang w:val="uk-UA"/>
              </w:rPr>
              <w:t>Години</w:t>
            </w:r>
          </w:p>
        </w:tc>
        <w:tc>
          <w:tcPr>
            <w:tcW w:w="5602" w:type="dxa"/>
          </w:tcPr>
          <w:p w:rsidR="00BC4F34" w:rsidRPr="00B76678" w:rsidRDefault="008B784E" w:rsidP="001F1F8F">
            <w:pPr>
              <w:jc w:val="center"/>
              <w:rPr>
                <w:rFonts w:ascii="Tahoma" w:hAnsi="Tahoma" w:cs="Tahoma"/>
                <w:lang w:val="uk-UA"/>
              </w:rPr>
            </w:pPr>
            <w:r w:rsidRPr="00B76678">
              <w:rPr>
                <w:rFonts w:ascii="Tahoma" w:hAnsi="Tahoma" w:cs="Tahoma"/>
                <w:lang w:val="uk-UA"/>
              </w:rPr>
              <w:t>Тема</w:t>
            </w:r>
          </w:p>
        </w:tc>
      </w:tr>
      <w:tr w:rsidR="0079528C" w:rsidRPr="00B76678" w:rsidTr="00A51337">
        <w:tc>
          <w:tcPr>
            <w:tcW w:w="1912" w:type="dxa"/>
            <w:vMerge/>
          </w:tcPr>
          <w:p w:rsidR="00BC4F34" w:rsidRPr="00B76678" w:rsidRDefault="00BC4F34" w:rsidP="001F1F8F">
            <w:pPr>
              <w:rPr>
                <w:rFonts w:ascii="Tahoma" w:hAnsi="Tahoma" w:cs="Tahoma"/>
                <w:b/>
                <w:lang w:val="uk-UA"/>
              </w:rPr>
            </w:pPr>
          </w:p>
        </w:tc>
        <w:tc>
          <w:tcPr>
            <w:tcW w:w="696" w:type="dxa"/>
          </w:tcPr>
          <w:p w:rsidR="00BC4F34" w:rsidRPr="00B76678" w:rsidRDefault="00BC4F34" w:rsidP="00E12F7B">
            <w:pPr>
              <w:jc w:val="center"/>
              <w:rPr>
                <w:rFonts w:ascii="Tahoma" w:hAnsi="Tahoma" w:cs="Tahoma"/>
                <w:lang w:val="uk-UA"/>
              </w:rPr>
            </w:pPr>
            <w:r w:rsidRPr="00B76678">
              <w:rPr>
                <w:rFonts w:ascii="Tahoma" w:hAnsi="Tahoma" w:cs="Tahoma"/>
                <w:lang w:val="uk-UA"/>
              </w:rPr>
              <w:t>1</w:t>
            </w:r>
          </w:p>
        </w:tc>
        <w:tc>
          <w:tcPr>
            <w:tcW w:w="1792" w:type="dxa"/>
          </w:tcPr>
          <w:p w:rsidR="00BC4F34" w:rsidRPr="00B76678" w:rsidRDefault="00BC4F34" w:rsidP="001F1F8F">
            <w:pPr>
              <w:jc w:val="center"/>
              <w:rPr>
                <w:rFonts w:ascii="Tahoma" w:hAnsi="Tahoma" w:cs="Tahoma"/>
                <w:lang w:val="uk-UA"/>
              </w:rPr>
            </w:pPr>
            <w:r w:rsidRPr="00B76678">
              <w:rPr>
                <w:rFonts w:ascii="Tahoma" w:hAnsi="Tahoma" w:cs="Tahoma"/>
                <w:lang w:val="uk-UA"/>
              </w:rPr>
              <w:t>6</w:t>
            </w:r>
          </w:p>
        </w:tc>
        <w:tc>
          <w:tcPr>
            <w:tcW w:w="5602" w:type="dxa"/>
          </w:tcPr>
          <w:p w:rsidR="00BC4F34" w:rsidRPr="00B76678" w:rsidRDefault="008B784E" w:rsidP="001F1F8F">
            <w:pPr>
              <w:rPr>
                <w:rFonts w:ascii="Tahoma" w:hAnsi="Tahoma" w:cs="Tahoma"/>
                <w:lang w:val="uk-UA"/>
              </w:rPr>
            </w:pPr>
            <w:r w:rsidRPr="00B76678">
              <w:rPr>
                <w:rFonts w:ascii="Tahoma" w:hAnsi="Tahoma" w:cs="Tahoma"/>
                <w:lang w:val="uk-UA"/>
              </w:rPr>
              <w:t>Загальний огляд фінансів ЄС</w:t>
            </w:r>
          </w:p>
          <w:p w:rsidR="008B784E" w:rsidRPr="00B76678" w:rsidRDefault="008B784E" w:rsidP="008B784E">
            <w:pPr>
              <w:numPr>
                <w:ilvl w:val="0"/>
                <w:numId w:val="1"/>
              </w:numPr>
              <w:contextualSpacing/>
              <w:rPr>
                <w:rFonts w:ascii="Tahoma" w:hAnsi="Tahoma" w:cs="Tahoma"/>
                <w:lang w:val="uk-UA" w:eastAsia="en-GB"/>
              </w:rPr>
            </w:pPr>
            <w:r w:rsidRPr="00B76678">
              <w:rPr>
                <w:rFonts w:ascii="Tahoma" w:hAnsi="Tahoma" w:cs="Tahoma"/>
                <w:lang w:val="uk-UA" w:eastAsia="en-GB"/>
              </w:rPr>
              <w:t>Фінансові ресурси європейської інтеграції</w:t>
            </w:r>
          </w:p>
          <w:p w:rsidR="008B784E" w:rsidRPr="00B76678" w:rsidRDefault="008B784E" w:rsidP="008B784E">
            <w:pPr>
              <w:numPr>
                <w:ilvl w:val="0"/>
                <w:numId w:val="1"/>
              </w:numPr>
              <w:contextualSpacing/>
              <w:rPr>
                <w:rFonts w:ascii="Tahoma" w:hAnsi="Tahoma" w:cs="Tahoma"/>
                <w:lang w:val="uk-UA" w:eastAsia="en-GB"/>
              </w:rPr>
            </w:pPr>
            <w:r w:rsidRPr="00B76678">
              <w:rPr>
                <w:rFonts w:ascii="Tahoma" w:hAnsi="Tahoma" w:cs="Tahoma"/>
                <w:lang w:val="uk-UA" w:eastAsia="en-GB"/>
              </w:rPr>
              <w:t>Бюджетна система ЄС «проти» національних бюджетних систем</w:t>
            </w:r>
          </w:p>
          <w:p w:rsidR="008B784E" w:rsidRPr="00B76678" w:rsidRDefault="008B784E" w:rsidP="008B784E">
            <w:pPr>
              <w:numPr>
                <w:ilvl w:val="0"/>
                <w:numId w:val="1"/>
              </w:numPr>
              <w:contextualSpacing/>
              <w:rPr>
                <w:rFonts w:ascii="Tahoma" w:hAnsi="Tahoma" w:cs="Tahoma"/>
                <w:lang w:val="uk-UA" w:eastAsia="en-GB"/>
              </w:rPr>
            </w:pPr>
            <w:r w:rsidRPr="00B76678">
              <w:rPr>
                <w:rFonts w:ascii="Tahoma" w:hAnsi="Tahoma" w:cs="Tahoma"/>
                <w:lang w:val="uk-UA" w:eastAsia="en-GB"/>
              </w:rPr>
              <w:t>Куди йдуть гроші?</w:t>
            </w:r>
          </w:p>
          <w:p w:rsidR="008B784E" w:rsidRPr="00B76678" w:rsidRDefault="008B784E" w:rsidP="008B784E">
            <w:pPr>
              <w:numPr>
                <w:ilvl w:val="0"/>
                <w:numId w:val="1"/>
              </w:numPr>
              <w:contextualSpacing/>
              <w:rPr>
                <w:rFonts w:ascii="Tahoma" w:hAnsi="Tahoma" w:cs="Tahoma"/>
                <w:lang w:val="uk-UA" w:eastAsia="en-GB"/>
              </w:rPr>
            </w:pPr>
            <w:r w:rsidRPr="00B76678">
              <w:rPr>
                <w:rFonts w:ascii="Tahoma" w:hAnsi="Tahoma" w:cs="Tahoma"/>
                <w:lang w:val="uk-UA" w:eastAsia="en-GB"/>
              </w:rPr>
              <w:t>Звідки беруться гроші?</w:t>
            </w:r>
          </w:p>
          <w:p w:rsidR="008B784E" w:rsidRPr="00B76678" w:rsidRDefault="008B784E" w:rsidP="008B784E">
            <w:pPr>
              <w:numPr>
                <w:ilvl w:val="0"/>
                <w:numId w:val="1"/>
              </w:numPr>
              <w:contextualSpacing/>
              <w:rPr>
                <w:rFonts w:ascii="Tahoma" w:hAnsi="Tahoma" w:cs="Tahoma"/>
                <w:lang w:val="uk-UA" w:eastAsia="en-GB"/>
              </w:rPr>
            </w:pPr>
            <w:r w:rsidRPr="00B76678">
              <w:rPr>
                <w:rFonts w:ascii="Tahoma" w:hAnsi="Tahoma" w:cs="Tahoma"/>
                <w:lang w:val="uk-UA" w:eastAsia="en-GB"/>
              </w:rPr>
              <w:t>Принципи бюджетної політики ЄС</w:t>
            </w:r>
          </w:p>
          <w:p w:rsidR="008B784E" w:rsidRPr="00B76678" w:rsidRDefault="008B784E" w:rsidP="008B784E">
            <w:pPr>
              <w:numPr>
                <w:ilvl w:val="0"/>
                <w:numId w:val="1"/>
              </w:numPr>
              <w:contextualSpacing/>
              <w:rPr>
                <w:rFonts w:ascii="Tahoma" w:hAnsi="Tahoma" w:cs="Tahoma"/>
                <w:lang w:val="uk-UA" w:eastAsia="en-GB"/>
              </w:rPr>
            </w:pPr>
            <w:r w:rsidRPr="00B76678">
              <w:rPr>
                <w:rFonts w:ascii="Tahoma" w:hAnsi="Tahoma" w:cs="Tahoma"/>
                <w:lang w:val="uk-UA" w:eastAsia="en-GB"/>
              </w:rPr>
              <w:t>Бюджетне планування в ЄС</w:t>
            </w:r>
          </w:p>
        </w:tc>
      </w:tr>
      <w:tr w:rsidR="0079528C" w:rsidRPr="00B76678" w:rsidTr="00A51337">
        <w:tc>
          <w:tcPr>
            <w:tcW w:w="1912" w:type="dxa"/>
            <w:vMerge/>
          </w:tcPr>
          <w:p w:rsidR="00BC4F34" w:rsidRPr="00B76678" w:rsidRDefault="00BC4F34" w:rsidP="001F1F8F">
            <w:pPr>
              <w:rPr>
                <w:rFonts w:ascii="Tahoma" w:hAnsi="Tahoma" w:cs="Tahoma"/>
                <w:b/>
                <w:lang w:val="uk-UA"/>
              </w:rPr>
            </w:pPr>
          </w:p>
        </w:tc>
        <w:tc>
          <w:tcPr>
            <w:tcW w:w="696" w:type="dxa"/>
          </w:tcPr>
          <w:p w:rsidR="00BC4F34" w:rsidRPr="00B76678" w:rsidRDefault="00BC4F34" w:rsidP="00E12F7B">
            <w:pPr>
              <w:jc w:val="center"/>
              <w:rPr>
                <w:rFonts w:ascii="Tahoma" w:hAnsi="Tahoma" w:cs="Tahoma"/>
                <w:lang w:val="uk-UA"/>
              </w:rPr>
            </w:pPr>
            <w:r w:rsidRPr="00B76678">
              <w:rPr>
                <w:rFonts w:ascii="Tahoma" w:hAnsi="Tahoma" w:cs="Tahoma"/>
                <w:lang w:val="uk-UA"/>
              </w:rPr>
              <w:t>2</w:t>
            </w:r>
          </w:p>
        </w:tc>
        <w:tc>
          <w:tcPr>
            <w:tcW w:w="1792" w:type="dxa"/>
          </w:tcPr>
          <w:p w:rsidR="00BC4F34" w:rsidRPr="00B76678" w:rsidRDefault="00BC4F34" w:rsidP="001F1F8F">
            <w:pPr>
              <w:jc w:val="center"/>
              <w:rPr>
                <w:rFonts w:ascii="Tahoma" w:hAnsi="Tahoma" w:cs="Tahoma"/>
                <w:lang w:val="uk-UA"/>
              </w:rPr>
            </w:pPr>
            <w:r w:rsidRPr="00B76678">
              <w:rPr>
                <w:rFonts w:ascii="Tahoma" w:hAnsi="Tahoma" w:cs="Tahoma"/>
                <w:lang w:val="uk-UA"/>
              </w:rPr>
              <w:t>6</w:t>
            </w:r>
          </w:p>
        </w:tc>
        <w:tc>
          <w:tcPr>
            <w:tcW w:w="5602" w:type="dxa"/>
          </w:tcPr>
          <w:p w:rsidR="00C5032B" w:rsidRPr="00B76678" w:rsidRDefault="00C5032B" w:rsidP="00C5032B">
            <w:pPr>
              <w:autoSpaceDE w:val="0"/>
              <w:autoSpaceDN w:val="0"/>
              <w:adjustRightInd w:val="0"/>
              <w:contextualSpacing/>
              <w:rPr>
                <w:rFonts w:ascii="Tahoma" w:hAnsi="Tahoma" w:cs="Tahoma"/>
                <w:bCs/>
                <w:lang w:val="uk-UA" w:eastAsia="en-GB"/>
              </w:rPr>
            </w:pPr>
            <w:r w:rsidRPr="00B76678">
              <w:rPr>
                <w:rFonts w:ascii="Tahoma" w:hAnsi="Tahoma" w:cs="Tahoma"/>
                <w:bCs/>
                <w:lang w:val="uk-UA" w:eastAsia="en-GB"/>
              </w:rPr>
              <w:t>Еволюція бюджетної системи ЄС</w:t>
            </w:r>
          </w:p>
          <w:p w:rsidR="00C5032B" w:rsidRPr="00B76678" w:rsidRDefault="00C5032B" w:rsidP="00C5032B">
            <w:pPr>
              <w:numPr>
                <w:ilvl w:val="0"/>
                <w:numId w:val="1"/>
              </w:numPr>
              <w:autoSpaceDE w:val="0"/>
              <w:autoSpaceDN w:val="0"/>
              <w:adjustRightInd w:val="0"/>
              <w:contextualSpacing/>
              <w:rPr>
                <w:rFonts w:ascii="Tahoma" w:hAnsi="Tahoma" w:cs="Tahoma"/>
                <w:lang w:val="uk-UA" w:eastAsia="en-GB"/>
              </w:rPr>
            </w:pPr>
            <w:r w:rsidRPr="00B76678">
              <w:rPr>
                <w:rFonts w:ascii="Tahoma" w:hAnsi="Tahoma" w:cs="Tahoma"/>
                <w:lang w:val="uk-UA" w:eastAsia="en-GB"/>
              </w:rPr>
              <w:t>Еволюція бюджетної системи ЄС</w:t>
            </w:r>
          </w:p>
          <w:p w:rsidR="00C5032B" w:rsidRPr="00B76678" w:rsidRDefault="00C5032B" w:rsidP="00C5032B">
            <w:pPr>
              <w:numPr>
                <w:ilvl w:val="0"/>
                <w:numId w:val="1"/>
              </w:numPr>
              <w:autoSpaceDE w:val="0"/>
              <w:autoSpaceDN w:val="0"/>
              <w:adjustRightInd w:val="0"/>
              <w:contextualSpacing/>
              <w:rPr>
                <w:rFonts w:ascii="Tahoma" w:hAnsi="Tahoma" w:cs="Tahoma"/>
                <w:lang w:val="uk-UA" w:eastAsia="en-GB"/>
              </w:rPr>
            </w:pPr>
            <w:r w:rsidRPr="00B76678">
              <w:rPr>
                <w:rFonts w:ascii="Tahoma" w:hAnsi="Tahoma" w:cs="Tahoma"/>
                <w:lang w:val="uk-UA" w:eastAsia="en-GB"/>
              </w:rPr>
              <w:t>Розробка початкової фінансової системи (1951-75)</w:t>
            </w:r>
          </w:p>
          <w:p w:rsidR="00C5032B" w:rsidRPr="00B76678" w:rsidRDefault="00C5032B" w:rsidP="00C5032B">
            <w:pPr>
              <w:numPr>
                <w:ilvl w:val="0"/>
                <w:numId w:val="1"/>
              </w:numPr>
              <w:autoSpaceDE w:val="0"/>
              <w:autoSpaceDN w:val="0"/>
              <w:adjustRightInd w:val="0"/>
              <w:contextualSpacing/>
              <w:rPr>
                <w:rFonts w:ascii="Tahoma" w:hAnsi="Tahoma" w:cs="Tahoma"/>
                <w:lang w:val="uk-UA" w:eastAsia="en-GB"/>
              </w:rPr>
            </w:pPr>
            <w:r w:rsidRPr="00B76678">
              <w:rPr>
                <w:rFonts w:ascii="Tahoma" w:hAnsi="Tahoma" w:cs="Tahoma"/>
                <w:lang w:val="uk-UA" w:eastAsia="en-GB"/>
              </w:rPr>
              <w:t>Криза у фінансах Спільноти (1975-87)</w:t>
            </w:r>
          </w:p>
          <w:p w:rsidR="00C5032B" w:rsidRPr="00B76678" w:rsidRDefault="00C5032B" w:rsidP="00C5032B">
            <w:pPr>
              <w:numPr>
                <w:ilvl w:val="0"/>
                <w:numId w:val="1"/>
              </w:numPr>
              <w:autoSpaceDE w:val="0"/>
              <w:autoSpaceDN w:val="0"/>
              <w:adjustRightInd w:val="0"/>
              <w:contextualSpacing/>
              <w:rPr>
                <w:rFonts w:ascii="Tahoma" w:hAnsi="Tahoma" w:cs="Tahoma"/>
                <w:lang w:val="uk-UA" w:eastAsia="en-GB"/>
              </w:rPr>
            </w:pPr>
            <w:r w:rsidRPr="00B76678">
              <w:rPr>
                <w:rFonts w:ascii="Tahoma" w:hAnsi="Tahoma" w:cs="Tahoma"/>
                <w:lang w:val="uk-UA" w:eastAsia="en-GB"/>
              </w:rPr>
              <w:t>Реформа фінансів Спільноти: план Делора I і план Делора II (1988-99)</w:t>
            </w:r>
          </w:p>
          <w:p w:rsidR="00C5032B" w:rsidRPr="00B76678" w:rsidRDefault="00C5032B" w:rsidP="00C5032B">
            <w:pPr>
              <w:numPr>
                <w:ilvl w:val="0"/>
                <w:numId w:val="1"/>
              </w:numPr>
              <w:autoSpaceDE w:val="0"/>
              <w:autoSpaceDN w:val="0"/>
              <w:adjustRightInd w:val="0"/>
              <w:contextualSpacing/>
              <w:rPr>
                <w:rFonts w:ascii="Tahoma" w:hAnsi="Tahoma" w:cs="Tahoma"/>
                <w:lang w:val="uk-UA" w:eastAsia="en-GB"/>
              </w:rPr>
            </w:pPr>
            <w:r w:rsidRPr="00B76678">
              <w:rPr>
                <w:rFonts w:ascii="Tahoma" w:hAnsi="Tahoma" w:cs="Tahoma"/>
                <w:lang w:val="uk-UA" w:eastAsia="en-GB"/>
              </w:rPr>
              <w:t xml:space="preserve">Створення стабільної бюджетної бази для розширення Європейського Союзу: </w:t>
            </w:r>
            <w:r w:rsidR="00493C5A">
              <w:rPr>
                <w:rFonts w:ascii="Tahoma" w:hAnsi="Tahoma" w:cs="Tahoma"/>
                <w:lang w:val="uk-UA" w:eastAsia="en-GB"/>
              </w:rPr>
              <w:t>Агенда</w:t>
            </w:r>
            <w:r w:rsidRPr="00B76678">
              <w:rPr>
                <w:rFonts w:ascii="Tahoma" w:hAnsi="Tahoma" w:cs="Tahoma"/>
                <w:lang w:val="uk-UA" w:eastAsia="en-GB"/>
              </w:rPr>
              <w:t xml:space="preserve"> 2000 (2000-06) </w:t>
            </w:r>
          </w:p>
          <w:p w:rsidR="00C5032B" w:rsidRPr="00B76678" w:rsidRDefault="00C5032B" w:rsidP="00C5032B">
            <w:pPr>
              <w:numPr>
                <w:ilvl w:val="0"/>
                <w:numId w:val="1"/>
              </w:numPr>
              <w:autoSpaceDE w:val="0"/>
              <w:autoSpaceDN w:val="0"/>
              <w:adjustRightInd w:val="0"/>
              <w:contextualSpacing/>
              <w:rPr>
                <w:rFonts w:ascii="Tahoma" w:hAnsi="Tahoma" w:cs="Tahoma"/>
                <w:lang w:val="uk-UA" w:eastAsia="en-GB"/>
              </w:rPr>
            </w:pPr>
            <w:r w:rsidRPr="00B76678">
              <w:rPr>
                <w:rFonts w:ascii="Tahoma" w:hAnsi="Tahoma" w:cs="Tahoma"/>
                <w:lang w:val="uk-UA" w:eastAsia="en-GB"/>
              </w:rPr>
              <w:lastRenderedPageBreak/>
              <w:t>Політичні виклики та бюджетні засоби розширеного Союзу: багаторічний фінансовий план на 2007-13 роки</w:t>
            </w:r>
          </w:p>
          <w:p w:rsidR="008B784E" w:rsidRPr="00B76678" w:rsidRDefault="00C5032B" w:rsidP="008B784E">
            <w:pPr>
              <w:numPr>
                <w:ilvl w:val="0"/>
                <w:numId w:val="1"/>
              </w:numPr>
              <w:autoSpaceDE w:val="0"/>
              <w:autoSpaceDN w:val="0"/>
              <w:adjustRightInd w:val="0"/>
              <w:contextualSpacing/>
              <w:rPr>
                <w:rFonts w:ascii="Tahoma" w:hAnsi="Tahoma" w:cs="Tahoma"/>
                <w:lang w:val="uk-UA" w:eastAsia="en-GB"/>
              </w:rPr>
            </w:pPr>
            <w:r w:rsidRPr="00B76678">
              <w:rPr>
                <w:rFonts w:ascii="Tahoma" w:hAnsi="Tahoma" w:cs="Tahoma"/>
                <w:lang w:val="uk-UA" w:eastAsia="en-GB"/>
              </w:rPr>
              <w:t>Бюджетні ресурси в стратегії "Європа 2020" (2014-20 роки)</w:t>
            </w:r>
          </w:p>
        </w:tc>
      </w:tr>
      <w:tr w:rsidR="0079528C" w:rsidRPr="00B76678" w:rsidTr="00A51337">
        <w:tc>
          <w:tcPr>
            <w:tcW w:w="1912" w:type="dxa"/>
            <w:vMerge/>
          </w:tcPr>
          <w:p w:rsidR="00BC4F34" w:rsidRPr="00B76678" w:rsidRDefault="00BC4F34" w:rsidP="001F1F8F">
            <w:pPr>
              <w:rPr>
                <w:rFonts w:ascii="Tahoma" w:hAnsi="Tahoma" w:cs="Tahoma"/>
                <w:b/>
                <w:lang w:val="uk-UA"/>
              </w:rPr>
            </w:pPr>
          </w:p>
        </w:tc>
        <w:tc>
          <w:tcPr>
            <w:tcW w:w="696" w:type="dxa"/>
          </w:tcPr>
          <w:p w:rsidR="00BC4F34" w:rsidRPr="00B76678" w:rsidRDefault="00BC4F34" w:rsidP="00E12F7B">
            <w:pPr>
              <w:jc w:val="center"/>
              <w:rPr>
                <w:rFonts w:ascii="Tahoma" w:hAnsi="Tahoma" w:cs="Tahoma"/>
                <w:lang w:val="uk-UA"/>
              </w:rPr>
            </w:pPr>
            <w:r w:rsidRPr="00B76678">
              <w:rPr>
                <w:rFonts w:ascii="Tahoma" w:hAnsi="Tahoma" w:cs="Tahoma"/>
                <w:lang w:val="uk-UA"/>
              </w:rPr>
              <w:t>3</w:t>
            </w:r>
          </w:p>
        </w:tc>
        <w:tc>
          <w:tcPr>
            <w:tcW w:w="1792" w:type="dxa"/>
          </w:tcPr>
          <w:p w:rsidR="00BC4F34" w:rsidRPr="00B76678" w:rsidRDefault="00BC4F34" w:rsidP="001F1F8F">
            <w:pPr>
              <w:jc w:val="center"/>
              <w:rPr>
                <w:rFonts w:ascii="Tahoma" w:hAnsi="Tahoma" w:cs="Tahoma"/>
                <w:lang w:val="uk-UA"/>
              </w:rPr>
            </w:pPr>
            <w:r w:rsidRPr="00B76678">
              <w:rPr>
                <w:rFonts w:ascii="Tahoma" w:hAnsi="Tahoma" w:cs="Tahoma"/>
                <w:lang w:val="uk-UA"/>
              </w:rPr>
              <w:t>6</w:t>
            </w:r>
          </w:p>
        </w:tc>
        <w:tc>
          <w:tcPr>
            <w:tcW w:w="5602" w:type="dxa"/>
          </w:tcPr>
          <w:p w:rsidR="00BC4F34" w:rsidRPr="00B76678" w:rsidRDefault="00C5032B" w:rsidP="001F1F8F">
            <w:pPr>
              <w:tabs>
                <w:tab w:val="center" w:pos="3843"/>
              </w:tabs>
              <w:rPr>
                <w:rFonts w:ascii="Tahoma" w:hAnsi="Tahoma" w:cs="Tahoma"/>
                <w:lang w:val="uk-UA"/>
              </w:rPr>
            </w:pPr>
            <w:r w:rsidRPr="00B76678">
              <w:rPr>
                <w:rFonts w:ascii="Tahoma" w:hAnsi="Tahoma" w:cs="Tahoma"/>
                <w:lang w:val="uk-UA"/>
              </w:rPr>
              <w:t>Бюджетне законодавство ЄС</w:t>
            </w:r>
          </w:p>
          <w:p w:rsidR="00C5032B" w:rsidRPr="00B76678" w:rsidRDefault="00C5032B" w:rsidP="00C5032B">
            <w:pPr>
              <w:numPr>
                <w:ilvl w:val="0"/>
                <w:numId w:val="3"/>
              </w:numPr>
              <w:tabs>
                <w:tab w:val="center" w:pos="743"/>
              </w:tabs>
              <w:ind w:left="743"/>
              <w:contextualSpacing/>
              <w:rPr>
                <w:rFonts w:ascii="Tahoma" w:hAnsi="Tahoma" w:cs="Tahoma"/>
                <w:bCs/>
                <w:lang w:val="uk-UA" w:eastAsia="en-GB"/>
              </w:rPr>
            </w:pPr>
            <w:r w:rsidRPr="00B76678">
              <w:rPr>
                <w:rFonts w:ascii="Tahoma" w:hAnsi="Tahoma" w:cs="Tahoma"/>
                <w:bCs/>
                <w:lang w:val="uk-UA" w:eastAsia="en-GB"/>
              </w:rPr>
              <w:t>Загальна характеристика законодавства ЄС</w:t>
            </w:r>
          </w:p>
          <w:p w:rsidR="00C5032B" w:rsidRPr="00B76678" w:rsidRDefault="00C5032B" w:rsidP="00C5032B">
            <w:pPr>
              <w:numPr>
                <w:ilvl w:val="0"/>
                <w:numId w:val="3"/>
              </w:numPr>
              <w:tabs>
                <w:tab w:val="center" w:pos="743"/>
              </w:tabs>
              <w:ind w:left="743"/>
              <w:contextualSpacing/>
              <w:rPr>
                <w:rFonts w:ascii="Tahoma" w:hAnsi="Tahoma" w:cs="Tahoma"/>
                <w:bCs/>
                <w:lang w:val="uk-UA" w:eastAsia="en-GB"/>
              </w:rPr>
            </w:pPr>
            <w:r w:rsidRPr="00B76678">
              <w:rPr>
                <w:rFonts w:ascii="Tahoma" w:hAnsi="Tahoma" w:cs="Tahoma"/>
                <w:bCs/>
                <w:lang w:val="uk-UA" w:eastAsia="en-GB"/>
              </w:rPr>
              <w:t>Особливості бюджетного законодавства ЄС</w:t>
            </w:r>
          </w:p>
          <w:p w:rsidR="00C5032B" w:rsidRPr="00B76678" w:rsidRDefault="00C5032B" w:rsidP="00C5032B">
            <w:pPr>
              <w:numPr>
                <w:ilvl w:val="0"/>
                <w:numId w:val="3"/>
              </w:numPr>
              <w:tabs>
                <w:tab w:val="center" w:pos="743"/>
              </w:tabs>
              <w:ind w:left="743"/>
              <w:contextualSpacing/>
              <w:rPr>
                <w:rFonts w:ascii="Tahoma" w:hAnsi="Tahoma" w:cs="Tahoma"/>
                <w:bCs/>
                <w:lang w:val="uk-UA" w:eastAsia="en-GB"/>
              </w:rPr>
            </w:pPr>
            <w:r w:rsidRPr="00B76678">
              <w:rPr>
                <w:rFonts w:ascii="Tahoma" w:hAnsi="Tahoma" w:cs="Tahoma"/>
                <w:bCs/>
                <w:lang w:val="uk-UA" w:eastAsia="en-GB"/>
              </w:rPr>
              <w:t>Фінансові положення первинного законодавства</w:t>
            </w:r>
          </w:p>
          <w:p w:rsidR="00C5032B" w:rsidRPr="00B76678" w:rsidRDefault="00C5032B" w:rsidP="00C5032B">
            <w:pPr>
              <w:numPr>
                <w:ilvl w:val="0"/>
                <w:numId w:val="3"/>
              </w:numPr>
              <w:tabs>
                <w:tab w:val="center" w:pos="743"/>
              </w:tabs>
              <w:ind w:left="743"/>
              <w:contextualSpacing/>
              <w:rPr>
                <w:rFonts w:ascii="Tahoma" w:hAnsi="Tahoma" w:cs="Tahoma"/>
                <w:bCs/>
                <w:lang w:val="uk-UA" w:eastAsia="en-GB"/>
              </w:rPr>
            </w:pPr>
            <w:r w:rsidRPr="00B76678">
              <w:rPr>
                <w:rFonts w:ascii="Tahoma" w:hAnsi="Tahoma" w:cs="Tahoma"/>
                <w:bCs/>
                <w:lang w:val="uk-UA" w:eastAsia="en-GB"/>
              </w:rPr>
              <w:t xml:space="preserve">Основні акти вторинного законодавства. Рішення про власні ресурси та </w:t>
            </w:r>
            <w:r w:rsidR="00493C5A">
              <w:rPr>
                <w:rFonts w:ascii="Tahoma" w:hAnsi="Tahoma" w:cs="Tahoma"/>
                <w:bCs/>
                <w:lang w:val="uk-UA" w:eastAsia="en-GB"/>
              </w:rPr>
              <w:t>Ф</w:t>
            </w:r>
            <w:r w:rsidRPr="00B76678">
              <w:rPr>
                <w:rFonts w:ascii="Tahoma" w:hAnsi="Tahoma" w:cs="Tahoma"/>
                <w:bCs/>
                <w:lang w:val="uk-UA" w:eastAsia="en-GB"/>
              </w:rPr>
              <w:t>інансов</w:t>
            </w:r>
            <w:r w:rsidR="00493C5A">
              <w:rPr>
                <w:rFonts w:ascii="Tahoma" w:hAnsi="Tahoma" w:cs="Tahoma"/>
                <w:bCs/>
                <w:lang w:val="uk-UA" w:eastAsia="en-GB"/>
              </w:rPr>
              <w:t>ий регламент ЄС</w:t>
            </w:r>
            <w:r w:rsidRPr="00B76678">
              <w:rPr>
                <w:rFonts w:ascii="Tahoma" w:hAnsi="Tahoma" w:cs="Tahoma"/>
                <w:bCs/>
                <w:lang w:val="uk-UA" w:eastAsia="en-GB"/>
              </w:rPr>
              <w:t>.</w:t>
            </w:r>
          </w:p>
          <w:p w:rsidR="00C5032B" w:rsidRPr="00B76678" w:rsidRDefault="00C5032B" w:rsidP="00493C5A">
            <w:pPr>
              <w:numPr>
                <w:ilvl w:val="0"/>
                <w:numId w:val="3"/>
              </w:numPr>
              <w:tabs>
                <w:tab w:val="center" w:pos="743"/>
              </w:tabs>
              <w:ind w:left="743"/>
              <w:contextualSpacing/>
              <w:rPr>
                <w:rFonts w:ascii="Tahoma" w:hAnsi="Tahoma" w:cs="Tahoma"/>
                <w:bCs/>
                <w:lang w:val="uk-UA" w:eastAsia="en-GB"/>
              </w:rPr>
            </w:pPr>
            <w:r w:rsidRPr="00B76678">
              <w:rPr>
                <w:rFonts w:ascii="Tahoma" w:hAnsi="Tahoma" w:cs="Tahoma"/>
                <w:bCs/>
                <w:lang w:val="uk-UA" w:eastAsia="en-GB"/>
              </w:rPr>
              <w:t>Між</w:t>
            </w:r>
            <w:r w:rsidR="00493C5A">
              <w:rPr>
                <w:rFonts w:ascii="Tahoma" w:hAnsi="Tahoma" w:cs="Tahoma"/>
                <w:bCs/>
                <w:lang w:val="uk-UA" w:eastAsia="en-GB"/>
              </w:rPr>
              <w:t xml:space="preserve">інституційні </w:t>
            </w:r>
            <w:r w:rsidRPr="00B76678">
              <w:rPr>
                <w:rFonts w:ascii="Tahoma" w:hAnsi="Tahoma" w:cs="Tahoma"/>
                <w:bCs/>
                <w:lang w:val="uk-UA" w:eastAsia="en-GB"/>
              </w:rPr>
              <w:t>угоди та рішення Суду</w:t>
            </w:r>
            <w:r w:rsidR="00493C5A">
              <w:rPr>
                <w:rFonts w:ascii="Tahoma" w:hAnsi="Tahoma" w:cs="Tahoma"/>
                <w:bCs/>
                <w:lang w:val="uk-UA" w:eastAsia="en-GB"/>
              </w:rPr>
              <w:t xml:space="preserve"> ЄС</w:t>
            </w:r>
          </w:p>
        </w:tc>
      </w:tr>
      <w:tr w:rsidR="0079528C" w:rsidRPr="00B76678" w:rsidTr="00A51337">
        <w:tc>
          <w:tcPr>
            <w:tcW w:w="1912" w:type="dxa"/>
            <w:vMerge/>
          </w:tcPr>
          <w:p w:rsidR="00BC4F34" w:rsidRPr="00B76678" w:rsidRDefault="00BC4F34" w:rsidP="001F1F8F">
            <w:pPr>
              <w:rPr>
                <w:rFonts w:ascii="Tahoma" w:hAnsi="Tahoma" w:cs="Tahoma"/>
                <w:b/>
                <w:lang w:val="uk-UA"/>
              </w:rPr>
            </w:pPr>
          </w:p>
        </w:tc>
        <w:tc>
          <w:tcPr>
            <w:tcW w:w="696" w:type="dxa"/>
          </w:tcPr>
          <w:p w:rsidR="00BC4F34" w:rsidRPr="00B76678" w:rsidRDefault="00BC4F34" w:rsidP="00E12F7B">
            <w:pPr>
              <w:jc w:val="center"/>
              <w:rPr>
                <w:rFonts w:ascii="Tahoma" w:hAnsi="Tahoma" w:cs="Tahoma"/>
                <w:lang w:val="uk-UA"/>
              </w:rPr>
            </w:pPr>
            <w:r w:rsidRPr="00B76678">
              <w:rPr>
                <w:rFonts w:ascii="Tahoma" w:hAnsi="Tahoma" w:cs="Tahoma"/>
                <w:lang w:val="uk-UA"/>
              </w:rPr>
              <w:t>4</w:t>
            </w:r>
          </w:p>
        </w:tc>
        <w:tc>
          <w:tcPr>
            <w:tcW w:w="1792" w:type="dxa"/>
          </w:tcPr>
          <w:p w:rsidR="00BC4F34" w:rsidRPr="00B76678" w:rsidRDefault="00BC4F34" w:rsidP="001F1F8F">
            <w:pPr>
              <w:jc w:val="center"/>
              <w:rPr>
                <w:rFonts w:ascii="Tahoma" w:hAnsi="Tahoma" w:cs="Tahoma"/>
                <w:lang w:val="uk-UA"/>
              </w:rPr>
            </w:pPr>
            <w:r w:rsidRPr="00B76678">
              <w:rPr>
                <w:rFonts w:ascii="Tahoma" w:hAnsi="Tahoma" w:cs="Tahoma"/>
                <w:lang w:val="uk-UA"/>
              </w:rPr>
              <w:t>6</w:t>
            </w:r>
          </w:p>
        </w:tc>
        <w:tc>
          <w:tcPr>
            <w:tcW w:w="5602" w:type="dxa"/>
          </w:tcPr>
          <w:p w:rsidR="004F29A4" w:rsidRPr="00B76678" w:rsidRDefault="004F29A4" w:rsidP="004F29A4">
            <w:pPr>
              <w:contextualSpacing/>
              <w:rPr>
                <w:rFonts w:ascii="Tahoma" w:hAnsi="Tahoma" w:cs="Tahoma"/>
                <w:bCs/>
                <w:lang w:val="uk-UA" w:eastAsia="en-GB"/>
              </w:rPr>
            </w:pPr>
            <w:r w:rsidRPr="00B76678">
              <w:rPr>
                <w:rFonts w:ascii="Tahoma" w:hAnsi="Tahoma" w:cs="Tahoma"/>
                <w:bCs/>
                <w:lang w:val="uk-UA" w:eastAsia="en-GB"/>
              </w:rPr>
              <w:t>Інституції та органи ЄС у бюджетному процесі</w:t>
            </w:r>
          </w:p>
          <w:p w:rsidR="004F29A4" w:rsidRPr="00B76678" w:rsidRDefault="004F29A4" w:rsidP="004F29A4">
            <w:pPr>
              <w:numPr>
                <w:ilvl w:val="0"/>
                <w:numId w:val="1"/>
              </w:numPr>
              <w:contextualSpacing/>
              <w:rPr>
                <w:rFonts w:ascii="Tahoma" w:hAnsi="Tahoma" w:cs="Tahoma"/>
                <w:bCs/>
                <w:lang w:val="uk-UA" w:eastAsia="en-GB"/>
              </w:rPr>
            </w:pPr>
            <w:r w:rsidRPr="00B76678">
              <w:rPr>
                <w:rFonts w:ascii="Tahoma" w:hAnsi="Tahoma" w:cs="Tahoma"/>
                <w:bCs/>
                <w:lang w:val="uk-UA" w:eastAsia="en-GB"/>
              </w:rPr>
              <w:t>Загальні компетенції та система інституцій ЄС</w:t>
            </w:r>
          </w:p>
          <w:p w:rsidR="004F29A4" w:rsidRPr="00B76678" w:rsidRDefault="00493C5A" w:rsidP="004F29A4">
            <w:pPr>
              <w:numPr>
                <w:ilvl w:val="0"/>
                <w:numId w:val="1"/>
              </w:numPr>
              <w:contextualSpacing/>
              <w:rPr>
                <w:rFonts w:ascii="Tahoma" w:hAnsi="Tahoma" w:cs="Tahoma"/>
                <w:bCs/>
                <w:lang w:val="uk-UA" w:eastAsia="en-GB"/>
              </w:rPr>
            </w:pPr>
            <w:r>
              <w:rPr>
                <w:rFonts w:ascii="Tahoma" w:hAnsi="Tahoma" w:cs="Tahoma"/>
                <w:bCs/>
                <w:lang w:val="uk-UA" w:eastAsia="en-GB"/>
              </w:rPr>
              <w:t>Спільне б</w:t>
            </w:r>
            <w:r w:rsidR="004F29A4" w:rsidRPr="00B76678">
              <w:rPr>
                <w:rFonts w:ascii="Tahoma" w:hAnsi="Tahoma" w:cs="Tahoma"/>
                <w:bCs/>
                <w:lang w:val="uk-UA" w:eastAsia="en-GB"/>
              </w:rPr>
              <w:t>юджетн</w:t>
            </w:r>
            <w:r>
              <w:rPr>
                <w:rFonts w:ascii="Tahoma" w:hAnsi="Tahoma" w:cs="Tahoma"/>
                <w:bCs/>
                <w:lang w:val="uk-UA" w:eastAsia="en-GB"/>
              </w:rPr>
              <w:t xml:space="preserve">е керівництво </w:t>
            </w:r>
            <w:r w:rsidR="004F29A4" w:rsidRPr="00B76678">
              <w:rPr>
                <w:rFonts w:ascii="Tahoma" w:hAnsi="Tahoma" w:cs="Tahoma"/>
                <w:bCs/>
                <w:lang w:val="uk-UA" w:eastAsia="en-GB"/>
              </w:rPr>
              <w:t>ЄС (Парламент та Рада)</w:t>
            </w:r>
          </w:p>
          <w:p w:rsidR="004F29A4" w:rsidRPr="00B76678" w:rsidRDefault="004F29A4" w:rsidP="004F29A4">
            <w:pPr>
              <w:numPr>
                <w:ilvl w:val="0"/>
                <w:numId w:val="1"/>
              </w:numPr>
              <w:contextualSpacing/>
              <w:rPr>
                <w:rFonts w:ascii="Tahoma" w:hAnsi="Tahoma" w:cs="Tahoma"/>
                <w:bCs/>
                <w:lang w:val="uk-UA" w:eastAsia="en-GB"/>
              </w:rPr>
            </w:pPr>
            <w:r w:rsidRPr="00B76678">
              <w:rPr>
                <w:rFonts w:ascii="Tahoma" w:hAnsi="Tahoma" w:cs="Tahoma"/>
                <w:bCs/>
                <w:lang w:val="uk-UA" w:eastAsia="en-GB"/>
              </w:rPr>
              <w:t>Бюджетні функції Європейської Комісії: Генеральн</w:t>
            </w:r>
            <w:r w:rsidR="00493C5A">
              <w:rPr>
                <w:rFonts w:ascii="Tahoma" w:hAnsi="Tahoma" w:cs="Tahoma"/>
                <w:bCs/>
                <w:lang w:val="uk-UA" w:eastAsia="en-GB"/>
              </w:rPr>
              <w:t xml:space="preserve">ий директорат </w:t>
            </w:r>
            <w:r w:rsidRPr="00B76678">
              <w:rPr>
                <w:rFonts w:ascii="Tahoma" w:hAnsi="Tahoma" w:cs="Tahoma"/>
                <w:bCs/>
                <w:lang w:val="uk-UA" w:eastAsia="en-GB"/>
              </w:rPr>
              <w:t>з питань бюджету</w:t>
            </w:r>
          </w:p>
          <w:p w:rsidR="004F29A4" w:rsidRPr="00B76678" w:rsidRDefault="004F29A4" w:rsidP="004F29A4">
            <w:pPr>
              <w:numPr>
                <w:ilvl w:val="0"/>
                <w:numId w:val="1"/>
              </w:numPr>
              <w:contextualSpacing/>
              <w:rPr>
                <w:rFonts w:ascii="Tahoma" w:hAnsi="Tahoma" w:cs="Tahoma"/>
                <w:bCs/>
                <w:lang w:val="uk-UA" w:eastAsia="en-GB"/>
              </w:rPr>
            </w:pPr>
            <w:r w:rsidRPr="00B76678">
              <w:rPr>
                <w:rFonts w:ascii="Tahoma" w:hAnsi="Tahoma" w:cs="Tahoma"/>
                <w:bCs/>
                <w:lang w:val="uk-UA" w:eastAsia="en-GB"/>
              </w:rPr>
              <w:t>Європейськ</w:t>
            </w:r>
            <w:r w:rsidR="00493C5A">
              <w:rPr>
                <w:rFonts w:ascii="Tahoma" w:hAnsi="Tahoma" w:cs="Tahoma"/>
                <w:bCs/>
                <w:lang w:val="uk-UA" w:eastAsia="en-GB"/>
              </w:rPr>
              <w:t>а палата аудиторів</w:t>
            </w:r>
            <w:r w:rsidRPr="00B76678">
              <w:rPr>
                <w:rFonts w:ascii="Tahoma" w:hAnsi="Tahoma" w:cs="Tahoma"/>
                <w:bCs/>
                <w:lang w:val="uk-UA" w:eastAsia="en-GB"/>
              </w:rPr>
              <w:t xml:space="preserve"> та інші органи аудиту </w:t>
            </w:r>
            <w:r w:rsidR="00493C5A">
              <w:rPr>
                <w:rFonts w:ascii="Tahoma" w:hAnsi="Tahoma" w:cs="Tahoma"/>
                <w:bCs/>
                <w:lang w:val="uk-UA" w:eastAsia="en-GB"/>
              </w:rPr>
              <w:t>і</w:t>
            </w:r>
            <w:r w:rsidRPr="00B76678">
              <w:rPr>
                <w:rFonts w:ascii="Tahoma" w:hAnsi="Tahoma" w:cs="Tahoma"/>
                <w:bCs/>
                <w:lang w:val="uk-UA" w:eastAsia="en-GB"/>
              </w:rPr>
              <w:t xml:space="preserve"> контролю</w:t>
            </w:r>
          </w:p>
          <w:p w:rsidR="004F29A4" w:rsidRPr="00B76678" w:rsidRDefault="004F29A4" w:rsidP="004F29A4">
            <w:pPr>
              <w:numPr>
                <w:ilvl w:val="0"/>
                <w:numId w:val="1"/>
              </w:numPr>
              <w:contextualSpacing/>
              <w:rPr>
                <w:rFonts w:ascii="Tahoma" w:hAnsi="Tahoma" w:cs="Tahoma"/>
                <w:bCs/>
                <w:lang w:val="uk-UA" w:eastAsia="en-GB"/>
              </w:rPr>
            </w:pPr>
            <w:r w:rsidRPr="00B76678">
              <w:rPr>
                <w:rFonts w:ascii="Tahoma" w:hAnsi="Tahoma" w:cs="Tahoma"/>
                <w:bCs/>
                <w:lang w:val="uk-UA" w:eastAsia="en-GB"/>
              </w:rPr>
              <w:t>Суд</w:t>
            </w:r>
            <w:r w:rsidR="00493C5A">
              <w:rPr>
                <w:rFonts w:ascii="Tahoma" w:hAnsi="Tahoma" w:cs="Tahoma"/>
                <w:bCs/>
                <w:lang w:val="uk-UA" w:eastAsia="en-GB"/>
              </w:rPr>
              <w:t xml:space="preserve"> ЄС</w:t>
            </w:r>
          </w:p>
          <w:p w:rsidR="004F29A4" w:rsidRPr="00B76678" w:rsidRDefault="004F29A4" w:rsidP="004F29A4">
            <w:pPr>
              <w:numPr>
                <w:ilvl w:val="0"/>
                <w:numId w:val="1"/>
              </w:numPr>
              <w:contextualSpacing/>
              <w:rPr>
                <w:rFonts w:ascii="Tahoma" w:hAnsi="Tahoma" w:cs="Tahoma"/>
                <w:bCs/>
                <w:lang w:val="uk-UA" w:eastAsia="en-GB"/>
              </w:rPr>
            </w:pPr>
            <w:r w:rsidRPr="00B76678">
              <w:rPr>
                <w:rFonts w:ascii="Tahoma" w:hAnsi="Tahoma" w:cs="Tahoma"/>
                <w:bCs/>
                <w:lang w:val="uk-UA" w:eastAsia="en-GB"/>
              </w:rPr>
              <w:t xml:space="preserve">Спеціальні законодавчі процедури в бюджетному процесі ЄС </w:t>
            </w:r>
          </w:p>
          <w:p w:rsidR="004F29A4" w:rsidRPr="00B76678" w:rsidRDefault="004F29A4" w:rsidP="004F29A4">
            <w:pPr>
              <w:numPr>
                <w:ilvl w:val="0"/>
                <w:numId w:val="1"/>
              </w:numPr>
              <w:contextualSpacing/>
              <w:rPr>
                <w:rFonts w:ascii="Tahoma" w:hAnsi="Tahoma" w:cs="Tahoma"/>
                <w:bCs/>
                <w:lang w:val="uk-UA" w:eastAsia="en-GB"/>
              </w:rPr>
            </w:pPr>
            <w:r w:rsidRPr="00B76678">
              <w:rPr>
                <w:rFonts w:ascii="Tahoma" w:hAnsi="Tahoma" w:cs="Tahoma"/>
                <w:bCs/>
                <w:lang w:val="uk-UA" w:eastAsia="en-GB"/>
              </w:rPr>
              <w:t>Особливості виконання річного бюджету</w:t>
            </w:r>
          </w:p>
        </w:tc>
      </w:tr>
      <w:tr w:rsidR="0079528C" w:rsidRPr="00B76678" w:rsidTr="00A51337">
        <w:tc>
          <w:tcPr>
            <w:tcW w:w="1912" w:type="dxa"/>
            <w:vMerge/>
            <w:tcBorders>
              <w:bottom w:val="nil"/>
            </w:tcBorders>
          </w:tcPr>
          <w:p w:rsidR="00BC4F34" w:rsidRPr="00B76678" w:rsidRDefault="00BC4F34" w:rsidP="001F1F8F">
            <w:pPr>
              <w:rPr>
                <w:rFonts w:ascii="Tahoma" w:hAnsi="Tahoma" w:cs="Tahoma"/>
                <w:b/>
                <w:lang w:val="uk-UA"/>
              </w:rPr>
            </w:pPr>
          </w:p>
        </w:tc>
        <w:tc>
          <w:tcPr>
            <w:tcW w:w="696" w:type="dxa"/>
          </w:tcPr>
          <w:p w:rsidR="00BC4F34" w:rsidRPr="00B76678" w:rsidRDefault="00BC4F34" w:rsidP="00E12F7B">
            <w:pPr>
              <w:jc w:val="center"/>
              <w:rPr>
                <w:rFonts w:ascii="Tahoma" w:hAnsi="Tahoma" w:cs="Tahoma"/>
                <w:lang w:val="uk-UA"/>
              </w:rPr>
            </w:pPr>
            <w:r w:rsidRPr="00B76678">
              <w:rPr>
                <w:rFonts w:ascii="Tahoma" w:hAnsi="Tahoma" w:cs="Tahoma"/>
                <w:lang w:val="uk-UA"/>
              </w:rPr>
              <w:t>5</w:t>
            </w:r>
          </w:p>
        </w:tc>
        <w:tc>
          <w:tcPr>
            <w:tcW w:w="1792" w:type="dxa"/>
          </w:tcPr>
          <w:p w:rsidR="00BC4F34" w:rsidRPr="00B76678" w:rsidRDefault="00BC4F34" w:rsidP="001F1F8F">
            <w:pPr>
              <w:jc w:val="center"/>
              <w:rPr>
                <w:rFonts w:ascii="Tahoma" w:hAnsi="Tahoma" w:cs="Tahoma"/>
                <w:lang w:val="uk-UA"/>
              </w:rPr>
            </w:pPr>
            <w:r w:rsidRPr="00B76678">
              <w:rPr>
                <w:rFonts w:ascii="Tahoma" w:hAnsi="Tahoma" w:cs="Tahoma"/>
                <w:lang w:val="uk-UA"/>
              </w:rPr>
              <w:t>6</w:t>
            </w:r>
          </w:p>
        </w:tc>
        <w:tc>
          <w:tcPr>
            <w:tcW w:w="5602" w:type="dxa"/>
          </w:tcPr>
          <w:p w:rsidR="004F29A4" w:rsidRPr="00B76678" w:rsidRDefault="004F29A4" w:rsidP="004F29A4">
            <w:pPr>
              <w:contextualSpacing/>
              <w:rPr>
                <w:rFonts w:ascii="Tahoma" w:hAnsi="Tahoma" w:cs="Tahoma"/>
                <w:bCs/>
                <w:lang w:val="uk-UA" w:eastAsia="en-GB"/>
              </w:rPr>
            </w:pPr>
            <w:r w:rsidRPr="00B76678">
              <w:rPr>
                <w:rFonts w:ascii="Tahoma" w:hAnsi="Tahoma" w:cs="Tahoma"/>
                <w:bCs/>
                <w:lang w:val="uk-UA" w:eastAsia="en-GB"/>
              </w:rPr>
              <w:t>Система доходів ЄС</w:t>
            </w:r>
          </w:p>
          <w:p w:rsidR="004F29A4" w:rsidRPr="00B76678" w:rsidRDefault="004F29A4" w:rsidP="004F29A4">
            <w:pPr>
              <w:numPr>
                <w:ilvl w:val="0"/>
                <w:numId w:val="1"/>
              </w:numPr>
              <w:contextualSpacing/>
              <w:rPr>
                <w:rFonts w:ascii="Tahoma" w:hAnsi="Tahoma" w:cs="Tahoma"/>
                <w:lang w:val="uk-UA" w:eastAsia="en-GB"/>
              </w:rPr>
            </w:pPr>
            <w:r w:rsidRPr="00B76678">
              <w:rPr>
                <w:rFonts w:ascii="Tahoma" w:hAnsi="Tahoma" w:cs="Tahoma"/>
                <w:lang w:val="uk-UA" w:eastAsia="en-GB"/>
              </w:rPr>
              <w:t>Джерела надходження до бюджету ЄС</w:t>
            </w:r>
          </w:p>
          <w:p w:rsidR="004F29A4" w:rsidRPr="00B76678" w:rsidRDefault="004F29A4" w:rsidP="004F29A4">
            <w:pPr>
              <w:numPr>
                <w:ilvl w:val="0"/>
                <w:numId w:val="1"/>
              </w:numPr>
              <w:contextualSpacing/>
              <w:rPr>
                <w:rFonts w:ascii="Tahoma" w:hAnsi="Tahoma" w:cs="Tahoma"/>
                <w:lang w:val="uk-UA" w:eastAsia="en-GB"/>
              </w:rPr>
            </w:pPr>
            <w:r w:rsidRPr="00B76678">
              <w:rPr>
                <w:rFonts w:ascii="Tahoma" w:hAnsi="Tahoma" w:cs="Tahoma"/>
                <w:lang w:val="uk-UA" w:eastAsia="en-GB"/>
              </w:rPr>
              <w:t>Традиційні власні ресурси</w:t>
            </w:r>
          </w:p>
          <w:p w:rsidR="004F29A4" w:rsidRPr="00B76678" w:rsidRDefault="00493C5A" w:rsidP="004F29A4">
            <w:pPr>
              <w:numPr>
                <w:ilvl w:val="0"/>
                <w:numId w:val="1"/>
              </w:numPr>
              <w:contextualSpacing/>
              <w:rPr>
                <w:rFonts w:ascii="Tahoma" w:hAnsi="Tahoma" w:cs="Tahoma"/>
                <w:lang w:val="uk-UA" w:eastAsia="en-GB"/>
              </w:rPr>
            </w:pPr>
            <w:r>
              <w:rPr>
                <w:rFonts w:ascii="Tahoma" w:hAnsi="Tahoma" w:cs="Tahoma"/>
                <w:lang w:val="uk-UA" w:eastAsia="en-GB"/>
              </w:rPr>
              <w:t>В</w:t>
            </w:r>
            <w:r w:rsidR="004F29A4" w:rsidRPr="00B76678">
              <w:rPr>
                <w:rFonts w:ascii="Tahoma" w:hAnsi="Tahoma" w:cs="Tahoma"/>
                <w:lang w:val="uk-UA" w:eastAsia="en-GB"/>
              </w:rPr>
              <w:t>ласні ресурси на основі ПДВ</w:t>
            </w:r>
          </w:p>
          <w:p w:rsidR="004F29A4" w:rsidRPr="00B76678" w:rsidRDefault="004F29A4" w:rsidP="004F29A4">
            <w:pPr>
              <w:numPr>
                <w:ilvl w:val="0"/>
                <w:numId w:val="1"/>
              </w:numPr>
              <w:contextualSpacing/>
              <w:rPr>
                <w:rFonts w:ascii="Tahoma" w:hAnsi="Tahoma" w:cs="Tahoma"/>
                <w:lang w:val="uk-UA" w:eastAsia="en-GB"/>
              </w:rPr>
            </w:pPr>
            <w:r w:rsidRPr="00B76678">
              <w:rPr>
                <w:rFonts w:ascii="Tahoma" w:hAnsi="Tahoma" w:cs="Tahoma"/>
                <w:lang w:val="uk-UA" w:eastAsia="en-GB"/>
              </w:rPr>
              <w:t>ВНД як ресурс для збалансування бюджету ЄС</w:t>
            </w:r>
          </w:p>
          <w:p w:rsidR="004F29A4" w:rsidRPr="00B76678" w:rsidRDefault="004F29A4" w:rsidP="004F29A4">
            <w:pPr>
              <w:numPr>
                <w:ilvl w:val="0"/>
                <w:numId w:val="1"/>
              </w:numPr>
              <w:contextualSpacing/>
              <w:rPr>
                <w:rFonts w:ascii="Tahoma" w:hAnsi="Tahoma" w:cs="Tahoma"/>
                <w:lang w:val="uk-UA" w:eastAsia="en-GB"/>
              </w:rPr>
            </w:pPr>
            <w:r w:rsidRPr="00B76678">
              <w:rPr>
                <w:rFonts w:ascii="Tahoma" w:hAnsi="Tahoma" w:cs="Tahoma"/>
                <w:lang w:val="uk-UA" w:eastAsia="en-GB"/>
              </w:rPr>
              <w:t xml:space="preserve">Коригування </w:t>
            </w:r>
            <w:r w:rsidR="00493C5A">
              <w:rPr>
                <w:rFonts w:ascii="Tahoma" w:hAnsi="Tahoma" w:cs="Tahoma"/>
                <w:lang w:val="uk-UA" w:eastAsia="en-GB"/>
              </w:rPr>
              <w:t>нетто-</w:t>
            </w:r>
            <w:r w:rsidRPr="00B76678">
              <w:rPr>
                <w:rFonts w:ascii="Tahoma" w:hAnsi="Tahoma" w:cs="Tahoma"/>
                <w:lang w:val="uk-UA" w:eastAsia="en-GB"/>
              </w:rPr>
              <w:t xml:space="preserve">балансу для деяких держав-членів. </w:t>
            </w:r>
            <w:r w:rsidR="00493C5A">
              <w:rPr>
                <w:rFonts w:ascii="Tahoma" w:hAnsi="Tahoma" w:cs="Tahoma"/>
                <w:lang w:val="uk-UA" w:eastAsia="en-GB"/>
              </w:rPr>
              <w:t>Поправка для</w:t>
            </w:r>
            <w:r w:rsidRPr="00B76678">
              <w:rPr>
                <w:rFonts w:ascii="Tahoma" w:hAnsi="Tahoma" w:cs="Tahoma"/>
                <w:lang w:val="uk-UA" w:eastAsia="en-GB"/>
              </w:rPr>
              <w:t xml:space="preserve"> Великобританії</w:t>
            </w:r>
          </w:p>
          <w:p w:rsidR="004F29A4" w:rsidRPr="00B76678" w:rsidRDefault="004F29A4" w:rsidP="004F29A4">
            <w:pPr>
              <w:numPr>
                <w:ilvl w:val="0"/>
                <w:numId w:val="1"/>
              </w:numPr>
              <w:contextualSpacing/>
              <w:rPr>
                <w:rFonts w:ascii="Tahoma" w:hAnsi="Tahoma" w:cs="Tahoma"/>
                <w:lang w:val="uk-UA" w:eastAsia="en-GB"/>
              </w:rPr>
            </w:pPr>
            <w:r w:rsidRPr="00B76678">
              <w:rPr>
                <w:rFonts w:ascii="Tahoma" w:hAnsi="Tahoma" w:cs="Tahoma"/>
                <w:lang w:val="uk-UA" w:eastAsia="en-GB"/>
              </w:rPr>
              <w:t xml:space="preserve">Інші джерела </w:t>
            </w:r>
            <w:r w:rsidR="00493C5A">
              <w:rPr>
                <w:rFonts w:ascii="Tahoma" w:hAnsi="Tahoma" w:cs="Tahoma"/>
                <w:lang w:val="uk-UA" w:eastAsia="en-GB"/>
              </w:rPr>
              <w:t xml:space="preserve">бюджетних </w:t>
            </w:r>
            <w:r w:rsidRPr="00B76678">
              <w:rPr>
                <w:rFonts w:ascii="Tahoma" w:hAnsi="Tahoma" w:cs="Tahoma"/>
                <w:lang w:val="uk-UA" w:eastAsia="en-GB"/>
              </w:rPr>
              <w:t>доходів</w:t>
            </w:r>
            <w:r w:rsidR="00493C5A">
              <w:rPr>
                <w:rFonts w:ascii="Tahoma" w:hAnsi="Tahoma" w:cs="Tahoma"/>
                <w:lang w:val="uk-UA" w:eastAsia="en-GB"/>
              </w:rPr>
              <w:t xml:space="preserve"> ЄС</w:t>
            </w:r>
          </w:p>
        </w:tc>
      </w:tr>
      <w:tr w:rsidR="0079528C" w:rsidRPr="00B76678" w:rsidTr="00A51337">
        <w:tc>
          <w:tcPr>
            <w:tcW w:w="1912" w:type="dxa"/>
            <w:vMerge w:val="restart"/>
            <w:tcBorders>
              <w:top w:val="nil"/>
            </w:tcBorders>
          </w:tcPr>
          <w:p w:rsidR="00BC4F34" w:rsidRPr="00B76678" w:rsidRDefault="00BC4F34" w:rsidP="001F1F8F">
            <w:pPr>
              <w:rPr>
                <w:rFonts w:ascii="Tahoma" w:hAnsi="Tahoma" w:cs="Tahoma"/>
                <w:b/>
                <w:lang w:val="uk-UA"/>
              </w:rPr>
            </w:pPr>
          </w:p>
        </w:tc>
        <w:tc>
          <w:tcPr>
            <w:tcW w:w="696" w:type="dxa"/>
          </w:tcPr>
          <w:p w:rsidR="00BC4F34" w:rsidRPr="00B76678" w:rsidRDefault="00BC4F34" w:rsidP="00E12F7B">
            <w:pPr>
              <w:jc w:val="center"/>
              <w:rPr>
                <w:rFonts w:ascii="Tahoma" w:hAnsi="Tahoma" w:cs="Tahoma"/>
                <w:lang w:val="uk-UA"/>
              </w:rPr>
            </w:pPr>
            <w:r w:rsidRPr="00B76678">
              <w:rPr>
                <w:rFonts w:ascii="Tahoma" w:hAnsi="Tahoma" w:cs="Tahoma"/>
                <w:lang w:val="uk-UA"/>
              </w:rPr>
              <w:t>6</w:t>
            </w:r>
          </w:p>
        </w:tc>
        <w:tc>
          <w:tcPr>
            <w:tcW w:w="1792" w:type="dxa"/>
          </w:tcPr>
          <w:p w:rsidR="00BC4F34" w:rsidRPr="00B76678" w:rsidRDefault="00BC4F34" w:rsidP="001F1F8F">
            <w:pPr>
              <w:jc w:val="center"/>
              <w:rPr>
                <w:rFonts w:ascii="Tahoma" w:hAnsi="Tahoma" w:cs="Tahoma"/>
                <w:lang w:val="uk-UA"/>
              </w:rPr>
            </w:pPr>
            <w:r w:rsidRPr="00B76678">
              <w:rPr>
                <w:rFonts w:ascii="Tahoma" w:hAnsi="Tahoma" w:cs="Tahoma"/>
                <w:lang w:val="uk-UA"/>
              </w:rPr>
              <w:t>6</w:t>
            </w:r>
          </w:p>
        </w:tc>
        <w:tc>
          <w:tcPr>
            <w:tcW w:w="5602" w:type="dxa"/>
          </w:tcPr>
          <w:p w:rsidR="004F29A4" w:rsidRPr="00B76678" w:rsidRDefault="004F29A4" w:rsidP="004F29A4">
            <w:pPr>
              <w:contextualSpacing/>
              <w:rPr>
                <w:rFonts w:ascii="Tahoma" w:hAnsi="Tahoma" w:cs="Tahoma"/>
                <w:bCs/>
                <w:lang w:val="uk-UA" w:eastAsia="en-GB"/>
              </w:rPr>
            </w:pPr>
            <w:r w:rsidRPr="00B76678">
              <w:rPr>
                <w:rFonts w:ascii="Tahoma" w:hAnsi="Tahoma" w:cs="Tahoma"/>
                <w:bCs/>
                <w:lang w:val="uk-UA" w:eastAsia="en-GB"/>
              </w:rPr>
              <w:t>Структура бюджетних витрат ЄС</w:t>
            </w:r>
          </w:p>
          <w:p w:rsidR="007C3C70" w:rsidRPr="00B76678" w:rsidRDefault="007C3C70" w:rsidP="007C3C70">
            <w:pPr>
              <w:numPr>
                <w:ilvl w:val="0"/>
                <w:numId w:val="1"/>
              </w:numPr>
              <w:contextualSpacing/>
              <w:rPr>
                <w:rFonts w:ascii="Tahoma" w:hAnsi="Tahoma" w:cs="Tahoma"/>
                <w:bCs/>
                <w:lang w:val="uk-UA" w:eastAsia="en-GB"/>
              </w:rPr>
            </w:pPr>
            <w:r w:rsidRPr="00B76678">
              <w:rPr>
                <w:rFonts w:ascii="Tahoma" w:hAnsi="Tahoma" w:cs="Tahoma"/>
                <w:bCs/>
                <w:lang w:val="uk-UA" w:eastAsia="en-GB"/>
              </w:rPr>
              <w:t>Категорії видатків відповідно до фінансово</w:t>
            </w:r>
            <w:r w:rsidR="00493C5A">
              <w:rPr>
                <w:rFonts w:ascii="Tahoma" w:hAnsi="Tahoma" w:cs="Tahoma"/>
                <w:bCs/>
                <w:lang w:val="uk-UA" w:eastAsia="en-GB"/>
              </w:rPr>
              <w:t>ї перспективи</w:t>
            </w:r>
            <w:r w:rsidRPr="00B76678">
              <w:rPr>
                <w:rFonts w:ascii="Tahoma" w:hAnsi="Tahoma" w:cs="Tahoma"/>
                <w:bCs/>
                <w:lang w:val="uk-UA" w:eastAsia="en-GB"/>
              </w:rPr>
              <w:t xml:space="preserve"> на 2014–2020 роки</w:t>
            </w:r>
          </w:p>
          <w:p w:rsidR="007C3C70" w:rsidRPr="00B76678" w:rsidRDefault="007C3C70" w:rsidP="007C3C70">
            <w:pPr>
              <w:numPr>
                <w:ilvl w:val="0"/>
                <w:numId w:val="1"/>
              </w:numPr>
              <w:contextualSpacing/>
              <w:rPr>
                <w:rFonts w:ascii="Tahoma" w:hAnsi="Tahoma" w:cs="Tahoma"/>
                <w:bCs/>
                <w:lang w:val="uk-UA" w:eastAsia="en-GB"/>
              </w:rPr>
            </w:pPr>
            <w:r w:rsidRPr="00B76678">
              <w:rPr>
                <w:rFonts w:ascii="Tahoma" w:hAnsi="Tahoma" w:cs="Tahoma"/>
                <w:bCs/>
                <w:lang w:val="uk-UA" w:eastAsia="en-GB"/>
              </w:rPr>
              <w:t xml:space="preserve">Фінансові програми для розумного та </w:t>
            </w:r>
            <w:r w:rsidR="001B3B6F">
              <w:rPr>
                <w:rFonts w:ascii="Tahoma" w:hAnsi="Tahoma" w:cs="Tahoma"/>
                <w:bCs/>
                <w:lang w:val="uk-UA" w:eastAsia="en-GB"/>
              </w:rPr>
              <w:t>інклюзивного</w:t>
            </w:r>
            <w:r w:rsidRPr="00B76678">
              <w:rPr>
                <w:rFonts w:ascii="Tahoma" w:hAnsi="Tahoma" w:cs="Tahoma"/>
                <w:bCs/>
                <w:lang w:val="uk-UA" w:eastAsia="en-GB"/>
              </w:rPr>
              <w:t xml:space="preserve"> зростання</w:t>
            </w:r>
          </w:p>
          <w:p w:rsidR="007C3C70" w:rsidRPr="00B76678" w:rsidRDefault="007C3C70" w:rsidP="007C3C70">
            <w:pPr>
              <w:numPr>
                <w:ilvl w:val="0"/>
                <w:numId w:val="1"/>
              </w:numPr>
              <w:contextualSpacing/>
              <w:rPr>
                <w:rFonts w:ascii="Tahoma" w:hAnsi="Tahoma" w:cs="Tahoma"/>
                <w:bCs/>
                <w:lang w:val="uk-UA" w:eastAsia="en-GB"/>
              </w:rPr>
            </w:pPr>
            <w:r w:rsidRPr="00B76678">
              <w:rPr>
                <w:rFonts w:ascii="Tahoma" w:hAnsi="Tahoma" w:cs="Tahoma"/>
                <w:bCs/>
                <w:lang w:val="uk-UA" w:eastAsia="en-GB"/>
              </w:rPr>
              <w:t xml:space="preserve">Фонди економічної, соціальної та територіальної згуртованості         </w:t>
            </w:r>
          </w:p>
          <w:p w:rsidR="007C3C70" w:rsidRPr="00B76678" w:rsidRDefault="007C3C70" w:rsidP="007C3C70">
            <w:pPr>
              <w:numPr>
                <w:ilvl w:val="0"/>
                <w:numId w:val="1"/>
              </w:numPr>
              <w:contextualSpacing/>
              <w:rPr>
                <w:rFonts w:ascii="Tahoma" w:hAnsi="Tahoma" w:cs="Tahoma"/>
                <w:bCs/>
                <w:lang w:val="uk-UA" w:eastAsia="en-GB"/>
              </w:rPr>
            </w:pPr>
            <w:r w:rsidRPr="00B76678">
              <w:rPr>
                <w:rFonts w:ascii="Tahoma" w:hAnsi="Tahoma" w:cs="Tahoma"/>
                <w:bCs/>
                <w:lang w:val="uk-UA" w:eastAsia="en-GB"/>
              </w:rPr>
              <w:t>Бюджетні засоби охорони природних ресурсів</w:t>
            </w:r>
          </w:p>
          <w:p w:rsidR="007C3C70" w:rsidRPr="00B76678" w:rsidRDefault="007C3C70" w:rsidP="007C3C70">
            <w:pPr>
              <w:numPr>
                <w:ilvl w:val="0"/>
                <w:numId w:val="1"/>
              </w:numPr>
              <w:contextualSpacing/>
              <w:rPr>
                <w:rFonts w:ascii="Tahoma" w:hAnsi="Tahoma" w:cs="Tahoma"/>
                <w:bCs/>
                <w:lang w:val="uk-UA" w:eastAsia="en-GB"/>
              </w:rPr>
            </w:pPr>
            <w:r w:rsidRPr="00B76678">
              <w:rPr>
                <w:rFonts w:ascii="Tahoma" w:hAnsi="Tahoma" w:cs="Tahoma"/>
                <w:bCs/>
                <w:lang w:val="uk-UA" w:eastAsia="en-GB"/>
              </w:rPr>
              <w:t>Ініціативи з питань безпеки та громадянства</w:t>
            </w:r>
          </w:p>
          <w:p w:rsidR="007C3C70" w:rsidRPr="00B76678" w:rsidRDefault="007C3C70" w:rsidP="007C3C70">
            <w:pPr>
              <w:numPr>
                <w:ilvl w:val="0"/>
                <w:numId w:val="1"/>
              </w:numPr>
              <w:contextualSpacing/>
              <w:rPr>
                <w:rFonts w:ascii="Tahoma" w:hAnsi="Tahoma" w:cs="Tahoma"/>
                <w:bCs/>
                <w:lang w:val="uk-UA" w:eastAsia="en-GB"/>
              </w:rPr>
            </w:pPr>
            <w:r w:rsidRPr="00B76678">
              <w:rPr>
                <w:rFonts w:ascii="Tahoma" w:hAnsi="Tahoma" w:cs="Tahoma"/>
                <w:bCs/>
                <w:lang w:val="uk-UA" w:eastAsia="en-GB"/>
              </w:rPr>
              <w:t>Фінансові інструменти для "Глобальної Європи"</w:t>
            </w:r>
          </w:p>
          <w:p w:rsidR="004F29A4" w:rsidRPr="00B76678" w:rsidRDefault="007C3C70" w:rsidP="004F29A4">
            <w:pPr>
              <w:numPr>
                <w:ilvl w:val="0"/>
                <w:numId w:val="1"/>
              </w:numPr>
              <w:contextualSpacing/>
              <w:rPr>
                <w:rFonts w:ascii="Tahoma" w:hAnsi="Tahoma" w:cs="Tahoma"/>
                <w:bCs/>
                <w:lang w:val="uk-UA" w:eastAsia="en-GB"/>
              </w:rPr>
            </w:pPr>
            <w:r w:rsidRPr="00B76678">
              <w:rPr>
                <w:rFonts w:ascii="Tahoma" w:hAnsi="Tahoma" w:cs="Tahoma"/>
                <w:bCs/>
                <w:lang w:val="uk-UA" w:eastAsia="en-GB"/>
              </w:rPr>
              <w:t>Витрати на управління (адміністрування)</w:t>
            </w:r>
          </w:p>
        </w:tc>
      </w:tr>
      <w:tr w:rsidR="0079528C" w:rsidRPr="00B76678" w:rsidTr="00A51337">
        <w:tc>
          <w:tcPr>
            <w:tcW w:w="1912" w:type="dxa"/>
            <w:vMerge/>
          </w:tcPr>
          <w:p w:rsidR="00BC4F34" w:rsidRPr="00B76678" w:rsidRDefault="00BC4F34" w:rsidP="001F1F8F">
            <w:pPr>
              <w:rPr>
                <w:rFonts w:ascii="Tahoma" w:hAnsi="Tahoma" w:cs="Tahoma"/>
                <w:b/>
                <w:lang w:val="uk-UA"/>
              </w:rPr>
            </w:pPr>
          </w:p>
        </w:tc>
        <w:tc>
          <w:tcPr>
            <w:tcW w:w="696" w:type="dxa"/>
          </w:tcPr>
          <w:p w:rsidR="00BC4F34" w:rsidRPr="00B76678" w:rsidRDefault="00BC4F34" w:rsidP="00E12F7B">
            <w:pPr>
              <w:jc w:val="center"/>
              <w:rPr>
                <w:rFonts w:ascii="Tahoma" w:hAnsi="Tahoma" w:cs="Tahoma"/>
                <w:lang w:val="uk-UA"/>
              </w:rPr>
            </w:pPr>
            <w:r w:rsidRPr="00B76678">
              <w:rPr>
                <w:rFonts w:ascii="Tahoma" w:hAnsi="Tahoma" w:cs="Tahoma"/>
                <w:lang w:val="uk-UA"/>
              </w:rPr>
              <w:t>7</w:t>
            </w:r>
          </w:p>
        </w:tc>
        <w:tc>
          <w:tcPr>
            <w:tcW w:w="1792" w:type="dxa"/>
          </w:tcPr>
          <w:p w:rsidR="00BC4F34" w:rsidRPr="00B76678" w:rsidRDefault="00BC4F34" w:rsidP="001F1F8F">
            <w:pPr>
              <w:jc w:val="center"/>
              <w:rPr>
                <w:rFonts w:ascii="Tahoma" w:hAnsi="Tahoma" w:cs="Tahoma"/>
                <w:lang w:val="uk-UA"/>
              </w:rPr>
            </w:pPr>
            <w:r w:rsidRPr="00B76678">
              <w:rPr>
                <w:rFonts w:ascii="Tahoma" w:hAnsi="Tahoma" w:cs="Tahoma"/>
                <w:lang w:val="uk-UA"/>
              </w:rPr>
              <w:t>6</w:t>
            </w:r>
          </w:p>
        </w:tc>
        <w:tc>
          <w:tcPr>
            <w:tcW w:w="5602" w:type="dxa"/>
          </w:tcPr>
          <w:p w:rsidR="007C3C70" w:rsidRPr="00B76678" w:rsidRDefault="007C3C70" w:rsidP="007C3C70">
            <w:pPr>
              <w:contextualSpacing/>
              <w:rPr>
                <w:rFonts w:ascii="Tahoma" w:hAnsi="Tahoma" w:cs="Tahoma"/>
                <w:bCs/>
                <w:lang w:val="uk-UA" w:eastAsia="en-GB"/>
              </w:rPr>
            </w:pPr>
            <w:r w:rsidRPr="00B76678">
              <w:rPr>
                <w:rFonts w:ascii="Tahoma" w:hAnsi="Tahoma" w:cs="Tahoma"/>
                <w:bCs/>
                <w:lang w:val="uk-UA" w:eastAsia="en-GB"/>
              </w:rPr>
              <w:t>Майбутнє фінансів ЄС</w:t>
            </w:r>
          </w:p>
          <w:p w:rsidR="007C3C70" w:rsidRPr="00B76678" w:rsidRDefault="007C3C70" w:rsidP="007C3C70">
            <w:pPr>
              <w:numPr>
                <w:ilvl w:val="0"/>
                <w:numId w:val="1"/>
              </w:numPr>
              <w:contextualSpacing/>
              <w:rPr>
                <w:rFonts w:ascii="Tahoma" w:hAnsi="Tahoma" w:cs="Tahoma"/>
                <w:lang w:val="uk-UA" w:eastAsia="en-GB"/>
              </w:rPr>
            </w:pPr>
            <w:r w:rsidRPr="00B76678">
              <w:rPr>
                <w:rFonts w:ascii="Tahoma" w:hAnsi="Tahoma" w:cs="Tahoma"/>
                <w:lang w:val="uk-UA" w:eastAsia="en-GB"/>
              </w:rPr>
              <w:t>Критичні елементи бюджетної системи ЄС</w:t>
            </w:r>
          </w:p>
          <w:p w:rsidR="007C3C70" w:rsidRPr="00B76678" w:rsidRDefault="007C3C70" w:rsidP="007C3C70">
            <w:pPr>
              <w:numPr>
                <w:ilvl w:val="0"/>
                <w:numId w:val="1"/>
              </w:numPr>
              <w:contextualSpacing/>
              <w:rPr>
                <w:rFonts w:ascii="Tahoma" w:hAnsi="Tahoma" w:cs="Tahoma"/>
                <w:lang w:val="uk-UA" w:eastAsia="en-GB"/>
              </w:rPr>
            </w:pPr>
            <w:r w:rsidRPr="00B76678">
              <w:rPr>
                <w:rFonts w:ascii="Tahoma" w:hAnsi="Tahoma" w:cs="Tahoma"/>
                <w:lang w:val="uk-UA" w:eastAsia="en-GB"/>
              </w:rPr>
              <w:t>Опитування громадськості та експертів щодо фінансування ЄС</w:t>
            </w:r>
          </w:p>
          <w:p w:rsidR="007C3C70" w:rsidRPr="00B76678" w:rsidRDefault="007C3C70" w:rsidP="007C3C70">
            <w:pPr>
              <w:numPr>
                <w:ilvl w:val="0"/>
                <w:numId w:val="1"/>
              </w:numPr>
              <w:contextualSpacing/>
              <w:rPr>
                <w:rFonts w:ascii="Tahoma" w:hAnsi="Tahoma" w:cs="Tahoma"/>
                <w:lang w:val="uk-UA" w:eastAsia="en-GB"/>
              </w:rPr>
            </w:pPr>
            <w:r w:rsidRPr="00B76678">
              <w:rPr>
                <w:rFonts w:ascii="Tahoma" w:hAnsi="Tahoma" w:cs="Tahoma"/>
                <w:lang w:val="uk-UA" w:eastAsia="en-GB"/>
              </w:rPr>
              <w:t>Слабкі моменти системи власних ресурсів ЄС</w:t>
            </w:r>
          </w:p>
          <w:p w:rsidR="007C3C70" w:rsidRPr="00B76678" w:rsidRDefault="007C3C70" w:rsidP="007C3C70">
            <w:pPr>
              <w:numPr>
                <w:ilvl w:val="0"/>
                <w:numId w:val="1"/>
              </w:numPr>
              <w:contextualSpacing/>
              <w:rPr>
                <w:rFonts w:ascii="Tahoma" w:hAnsi="Tahoma" w:cs="Tahoma"/>
                <w:lang w:val="uk-UA" w:eastAsia="en-GB"/>
              </w:rPr>
            </w:pPr>
            <w:r w:rsidRPr="00B76678">
              <w:rPr>
                <w:rFonts w:ascii="Tahoma" w:hAnsi="Tahoma" w:cs="Tahoma"/>
                <w:lang w:val="uk-UA" w:eastAsia="en-GB"/>
              </w:rPr>
              <w:t xml:space="preserve">Альтернативні джерела </w:t>
            </w:r>
            <w:r w:rsidR="001B3B6F">
              <w:rPr>
                <w:rFonts w:ascii="Tahoma" w:hAnsi="Tahoma" w:cs="Tahoma"/>
                <w:lang w:val="uk-UA" w:eastAsia="en-GB"/>
              </w:rPr>
              <w:t xml:space="preserve">бюджетних </w:t>
            </w:r>
            <w:r w:rsidRPr="00B76678">
              <w:rPr>
                <w:rFonts w:ascii="Tahoma" w:hAnsi="Tahoma" w:cs="Tahoma"/>
                <w:lang w:val="uk-UA" w:eastAsia="en-GB"/>
              </w:rPr>
              <w:t>доход</w:t>
            </w:r>
            <w:r w:rsidR="001B3B6F">
              <w:rPr>
                <w:rFonts w:ascii="Tahoma" w:hAnsi="Tahoma" w:cs="Tahoma"/>
                <w:lang w:val="uk-UA" w:eastAsia="en-GB"/>
              </w:rPr>
              <w:t>ів</w:t>
            </w:r>
            <w:r w:rsidRPr="00B76678">
              <w:rPr>
                <w:rFonts w:ascii="Tahoma" w:hAnsi="Tahoma" w:cs="Tahoma"/>
                <w:lang w:val="uk-UA" w:eastAsia="en-GB"/>
              </w:rPr>
              <w:t xml:space="preserve"> для ЄС</w:t>
            </w:r>
          </w:p>
          <w:p w:rsidR="007C3C70" w:rsidRPr="00B76678" w:rsidRDefault="007C3C70" w:rsidP="007C3C70">
            <w:pPr>
              <w:numPr>
                <w:ilvl w:val="0"/>
                <w:numId w:val="1"/>
              </w:numPr>
              <w:contextualSpacing/>
              <w:rPr>
                <w:rFonts w:ascii="Tahoma" w:hAnsi="Tahoma" w:cs="Tahoma"/>
                <w:lang w:val="uk-UA" w:eastAsia="en-GB"/>
              </w:rPr>
            </w:pPr>
            <w:r w:rsidRPr="00B76678">
              <w:rPr>
                <w:rFonts w:ascii="Tahoma" w:hAnsi="Tahoma" w:cs="Tahoma"/>
                <w:lang w:val="uk-UA" w:eastAsia="en-GB"/>
              </w:rPr>
              <w:t xml:space="preserve">Видатки ЄС та економічна теорія         </w:t>
            </w:r>
          </w:p>
          <w:p w:rsidR="007C3C70" w:rsidRDefault="007C3C70" w:rsidP="007C3C70">
            <w:pPr>
              <w:numPr>
                <w:ilvl w:val="0"/>
                <w:numId w:val="1"/>
              </w:numPr>
              <w:contextualSpacing/>
              <w:rPr>
                <w:rFonts w:ascii="Tahoma" w:hAnsi="Tahoma" w:cs="Tahoma"/>
                <w:lang w:val="uk-UA" w:eastAsia="en-GB"/>
              </w:rPr>
            </w:pPr>
            <w:r w:rsidRPr="00B76678">
              <w:rPr>
                <w:rFonts w:ascii="Tahoma" w:hAnsi="Tahoma" w:cs="Tahoma"/>
                <w:lang w:val="uk-UA" w:eastAsia="en-GB"/>
              </w:rPr>
              <w:t>Перспективи бюджетної реформи: чи буде ще один пакет Юнкера?</w:t>
            </w:r>
          </w:p>
          <w:p w:rsidR="00E12F7B" w:rsidRPr="00B76678" w:rsidRDefault="00E12F7B" w:rsidP="00E12F7B">
            <w:pPr>
              <w:numPr>
                <w:ilvl w:val="0"/>
                <w:numId w:val="1"/>
              </w:numPr>
              <w:contextualSpacing/>
              <w:rPr>
                <w:rFonts w:ascii="Tahoma" w:hAnsi="Tahoma" w:cs="Tahoma"/>
                <w:lang w:val="uk-UA" w:eastAsia="en-GB"/>
              </w:rPr>
            </w:pPr>
            <w:r>
              <w:rPr>
                <w:rFonts w:ascii="Tahoma" w:hAnsi="Tahoma" w:cs="Tahoma"/>
                <w:lang w:val="uk-UA" w:eastAsia="en-GB"/>
              </w:rPr>
              <w:t>Фінансова перспектива ЄС на 2021–2027 рр.</w:t>
            </w:r>
          </w:p>
        </w:tc>
      </w:tr>
      <w:tr w:rsidR="0079528C" w:rsidRPr="00B76678" w:rsidTr="00A51337">
        <w:tc>
          <w:tcPr>
            <w:tcW w:w="1912" w:type="dxa"/>
          </w:tcPr>
          <w:p w:rsidR="00BC4F34" w:rsidRPr="00B76678" w:rsidRDefault="00BC4F34" w:rsidP="001F1F8F">
            <w:pPr>
              <w:rPr>
                <w:rFonts w:ascii="Tahoma" w:hAnsi="Tahoma" w:cs="Tahoma"/>
                <w:b/>
                <w:lang w:val="uk-UA"/>
              </w:rPr>
            </w:pPr>
          </w:p>
        </w:tc>
        <w:tc>
          <w:tcPr>
            <w:tcW w:w="696" w:type="dxa"/>
          </w:tcPr>
          <w:p w:rsidR="00BC4F34" w:rsidRPr="00B76678" w:rsidRDefault="00BC4F34" w:rsidP="00E12F7B">
            <w:pPr>
              <w:jc w:val="center"/>
              <w:rPr>
                <w:rFonts w:ascii="Tahoma" w:hAnsi="Tahoma" w:cs="Tahoma"/>
                <w:lang w:val="uk-UA"/>
              </w:rPr>
            </w:pPr>
            <w:r w:rsidRPr="00B76678">
              <w:rPr>
                <w:rFonts w:ascii="Tahoma" w:hAnsi="Tahoma" w:cs="Tahoma"/>
                <w:lang w:val="uk-UA"/>
              </w:rPr>
              <w:t>8</w:t>
            </w:r>
          </w:p>
        </w:tc>
        <w:tc>
          <w:tcPr>
            <w:tcW w:w="1792" w:type="dxa"/>
          </w:tcPr>
          <w:p w:rsidR="00BC4F34" w:rsidRPr="00B76678" w:rsidRDefault="00BC4F34" w:rsidP="001F1F8F">
            <w:pPr>
              <w:jc w:val="center"/>
              <w:rPr>
                <w:rFonts w:ascii="Tahoma" w:hAnsi="Tahoma" w:cs="Tahoma"/>
                <w:lang w:val="uk-UA"/>
              </w:rPr>
            </w:pPr>
            <w:r w:rsidRPr="00B76678">
              <w:rPr>
                <w:rFonts w:ascii="Tahoma" w:hAnsi="Tahoma" w:cs="Tahoma"/>
                <w:lang w:val="uk-UA"/>
              </w:rPr>
              <w:t>6</w:t>
            </w:r>
          </w:p>
        </w:tc>
        <w:tc>
          <w:tcPr>
            <w:tcW w:w="5602" w:type="dxa"/>
          </w:tcPr>
          <w:p w:rsidR="00BC4F34" w:rsidRPr="00B76678" w:rsidRDefault="007C3C70" w:rsidP="001B3B6F">
            <w:pPr>
              <w:rPr>
                <w:rFonts w:ascii="Tahoma" w:hAnsi="Tahoma" w:cs="Tahoma"/>
                <w:lang w:val="uk-UA"/>
              </w:rPr>
            </w:pPr>
            <w:r w:rsidRPr="00B76678">
              <w:rPr>
                <w:rFonts w:ascii="Tahoma" w:hAnsi="Tahoma" w:cs="Tahoma"/>
                <w:lang w:val="uk-UA"/>
              </w:rPr>
              <w:t>Сесія з запрошеним доповідачем</w:t>
            </w:r>
            <w:r w:rsidR="00BC4F34" w:rsidRPr="00B76678">
              <w:rPr>
                <w:rFonts w:ascii="Tahoma" w:hAnsi="Tahoma" w:cs="Tahoma"/>
                <w:lang w:val="uk-UA"/>
              </w:rPr>
              <w:t xml:space="preserve"> – </w:t>
            </w:r>
            <w:r w:rsidRPr="00B76678">
              <w:rPr>
                <w:rFonts w:ascii="Tahoma" w:hAnsi="Tahoma" w:cs="Tahoma"/>
                <w:bCs/>
                <w:lang w:val="uk-UA"/>
              </w:rPr>
              <w:t xml:space="preserve">експертом в </w:t>
            </w:r>
            <w:r w:rsidR="001B3B6F">
              <w:rPr>
                <w:rFonts w:ascii="Tahoma" w:hAnsi="Tahoma" w:cs="Tahoma"/>
                <w:bCs/>
                <w:lang w:val="uk-UA"/>
              </w:rPr>
              <w:t>сфері</w:t>
            </w:r>
            <w:r w:rsidRPr="00B76678">
              <w:rPr>
                <w:rFonts w:ascii="Tahoma" w:hAnsi="Tahoma" w:cs="Tahoma"/>
                <w:bCs/>
                <w:lang w:val="uk-UA"/>
              </w:rPr>
              <w:t xml:space="preserve"> фінанс</w:t>
            </w:r>
            <w:r w:rsidR="001B3B6F">
              <w:rPr>
                <w:rFonts w:ascii="Tahoma" w:hAnsi="Tahoma" w:cs="Tahoma"/>
                <w:bCs/>
                <w:lang w:val="uk-UA"/>
              </w:rPr>
              <w:t>ів</w:t>
            </w:r>
            <w:r w:rsidRPr="00B76678">
              <w:rPr>
                <w:rFonts w:ascii="Tahoma" w:hAnsi="Tahoma" w:cs="Tahoma"/>
                <w:bCs/>
                <w:lang w:val="uk-UA"/>
              </w:rPr>
              <w:t xml:space="preserve"> ЄС. Підсумковий </w:t>
            </w:r>
            <w:r w:rsidR="001B3B6F">
              <w:rPr>
                <w:rFonts w:ascii="Tahoma" w:hAnsi="Tahoma" w:cs="Tahoma"/>
                <w:bCs/>
                <w:lang w:val="uk-UA"/>
              </w:rPr>
              <w:t>тест</w:t>
            </w:r>
            <w:r w:rsidRPr="00B76678">
              <w:rPr>
                <w:rFonts w:ascii="Tahoma" w:hAnsi="Tahoma" w:cs="Tahoma"/>
                <w:bCs/>
                <w:lang w:val="uk-UA"/>
              </w:rPr>
              <w:t>.</w:t>
            </w:r>
          </w:p>
        </w:tc>
      </w:tr>
      <w:tr w:rsidR="00BC4F34" w:rsidRPr="00B76678" w:rsidTr="00A51337">
        <w:tc>
          <w:tcPr>
            <w:tcW w:w="1912" w:type="dxa"/>
          </w:tcPr>
          <w:p w:rsidR="0079528C" w:rsidRPr="00B76678" w:rsidRDefault="0079528C" w:rsidP="0079528C">
            <w:pPr>
              <w:rPr>
                <w:rFonts w:ascii="Tahoma" w:hAnsi="Tahoma" w:cs="Tahoma"/>
                <w:b/>
                <w:lang w:val="uk-UA"/>
              </w:rPr>
            </w:pPr>
            <w:r w:rsidRPr="00B76678">
              <w:rPr>
                <w:rFonts w:ascii="Tahoma" w:hAnsi="Tahoma" w:cs="Tahoma"/>
                <w:b/>
                <w:lang w:val="uk-UA"/>
              </w:rPr>
              <w:t xml:space="preserve">Список </w:t>
            </w:r>
            <w:r w:rsidR="00E12F7B">
              <w:rPr>
                <w:rFonts w:ascii="Tahoma" w:hAnsi="Tahoma" w:cs="Tahoma"/>
                <w:b/>
                <w:lang w:val="uk-UA"/>
              </w:rPr>
              <w:t>рекомендова-них джерел літератури</w:t>
            </w:r>
          </w:p>
          <w:p w:rsidR="00BC4F34" w:rsidRPr="00B76678" w:rsidRDefault="00BC4F34" w:rsidP="001F1F8F">
            <w:pPr>
              <w:rPr>
                <w:rFonts w:ascii="Tahoma" w:hAnsi="Tahoma" w:cs="Tahoma"/>
                <w:b/>
                <w:caps/>
                <w:lang w:val="uk-UA"/>
              </w:rPr>
            </w:pPr>
          </w:p>
        </w:tc>
        <w:tc>
          <w:tcPr>
            <w:tcW w:w="8090" w:type="dxa"/>
            <w:gridSpan w:val="3"/>
          </w:tcPr>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 xml:space="preserve">A Study on EU Spending. Final Report / </w:t>
            </w:r>
            <w:r w:rsidRPr="00B76678">
              <w:rPr>
                <w:rFonts w:ascii="Tahoma" w:hAnsi="Tahoma" w:cs="Tahoma"/>
                <w:bCs/>
                <w:lang w:val="uk-UA"/>
              </w:rPr>
              <w:t>ECORYS Nederland BV, Netherlands Bureau for Economic Policy Analysis (CPB), Institu</w:t>
            </w:r>
            <w:r w:rsidR="00E12F7B">
              <w:rPr>
                <w:rFonts w:ascii="Tahoma" w:hAnsi="Tahoma" w:cs="Tahoma"/>
                <w:bCs/>
                <w:lang w:val="uk-UA"/>
              </w:rPr>
              <w:t>te for Economic Research (IFO). </w:t>
            </w:r>
            <w:r w:rsidRPr="00B76678">
              <w:rPr>
                <w:rFonts w:ascii="Tahoma" w:hAnsi="Tahoma" w:cs="Tahoma"/>
                <w:bCs/>
                <w:lang w:val="uk-UA"/>
              </w:rPr>
              <w:t xml:space="preserve">– </w:t>
            </w:r>
            <w:r w:rsidRPr="00B76678">
              <w:rPr>
                <w:rFonts w:ascii="Tahoma" w:hAnsi="Tahoma" w:cs="Tahoma"/>
                <w:lang w:val="uk-UA"/>
              </w:rPr>
              <w:t>Rotterdam, 2008. – 357 p.</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Begg I. Reshaping the EU Budget: Yet Another Miss</w:t>
            </w:r>
            <w:r w:rsidR="00E12F7B">
              <w:rPr>
                <w:rFonts w:ascii="Tahoma" w:hAnsi="Tahoma" w:cs="Tahoma"/>
                <w:lang w:val="uk-UA"/>
              </w:rPr>
              <w:t>ed Opportunity // Policy Paper. </w:t>
            </w:r>
            <w:r w:rsidRPr="00B76678">
              <w:rPr>
                <w:rFonts w:ascii="Tahoma" w:hAnsi="Tahoma" w:cs="Tahoma"/>
                <w:lang w:val="uk-UA"/>
              </w:rPr>
              <w:t xml:space="preserve">– 1999. – № 1. – 22 p. </w:t>
            </w:r>
          </w:p>
          <w:p w:rsidR="00BC4F34" w:rsidRPr="00B76678" w:rsidRDefault="00BC4F34" w:rsidP="00BC4F34">
            <w:pPr>
              <w:numPr>
                <w:ilvl w:val="0"/>
                <w:numId w:val="4"/>
              </w:numPr>
              <w:tabs>
                <w:tab w:val="num" w:pos="272"/>
                <w:tab w:val="left" w:pos="503"/>
              </w:tabs>
              <w:ind w:left="503" w:hanging="399"/>
              <w:rPr>
                <w:rFonts w:ascii="Tahoma" w:hAnsi="Tahoma" w:cs="Tahoma"/>
                <w:lang w:val="uk-UA" w:eastAsia="uk-UA"/>
              </w:rPr>
            </w:pPr>
            <w:r w:rsidRPr="00B76678">
              <w:rPr>
                <w:rFonts w:ascii="Tahoma" w:hAnsi="Tahoma" w:cs="Tahoma"/>
                <w:lang w:val="uk-UA" w:eastAsia="uk-UA"/>
              </w:rPr>
              <w:t xml:space="preserve">Begg I. Rethinkingthe EU’s Finances // Speech delivered at LondonSchoolofEconomics European Institute Debate (in association with European Commission and FT Business). – London, 27November 2008 // </w:t>
            </w:r>
            <w:hyperlink r:id="rId10" w:history="1">
              <w:r w:rsidRPr="00B76678">
                <w:rPr>
                  <w:rFonts w:ascii="Tahoma" w:hAnsi="Tahoma" w:cs="Tahoma"/>
                  <w:color w:val="0000FF"/>
                  <w:u w:val="single"/>
                  <w:lang w:val="uk-UA" w:eastAsia="uk-UA"/>
                </w:rPr>
                <w:t>http://www2.lse.ac.uk/publicEvents/pdf/20081127GrybauskaiteBegg.pdf</w:t>
              </w:r>
            </w:hyperlink>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 xml:space="preserve">Bird R. Threading the fiscal labyrinth: some issues in fiscal decentralization // </w:t>
            </w:r>
            <w:r w:rsidRPr="00B76678">
              <w:rPr>
                <w:rFonts w:ascii="Tahoma" w:hAnsi="Tahoma" w:cs="Tahoma"/>
                <w:iCs/>
                <w:lang w:val="uk-UA"/>
              </w:rPr>
              <w:t>National Tax Journal. – 1993. – V</w:t>
            </w:r>
            <w:r w:rsidRPr="00B76678">
              <w:rPr>
                <w:rFonts w:ascii="Tahoma" w:hAnsi="Tahoma" w:cs="Tahoma"/>
                <w:lang w:val="uk-UA"/>
              </w:rPr>
              <w:t>ol. 46. – № 2. – P. 207-227.</w:t>
            </w:r>
          </w:p>
          <w:p w:rsidR="00BC4F34" w:rsidRPr="00B76678" w:rsidRDefault="00BC4F34" w:rsidP="00BC4F34">
            <w:pPr>
              <w:numPr>
                <w:ilvl w:val="0"/>
                <w:numId w:val="4"/>
              </w:numPr>
              <w:tabs>
                <w:tab w:val="num" w:pos="272"/>
                <w:tab w:val="left" w:pos="503"/>
              </w:tabs>
              <w:autoSpaceDE w:val="0"/>
              <w:autoSpaceDN w:val="0"/>
              <w:adjustRightInd w:val="0"/>
              <w:ind w:left="503" w:hanging="399"/>
              <w:jc w:val="both"/>
              <w:rPr>
                <w:rFonts w:ascii="Tahoma" w:hAnsi="Tahoma" w:cs="Tahoma"/>
                <w:lang w:val="uk-UA"/>
              </w:rPr>
            </w:pPr>
            <w:r w:rsidRPr="00B76678">
              <w:rPr>
                <w:rFonts w:ascii="Tahoma" w:hAnsi="Tahoma" w:cs="Tahoma"/>
                <w:lang w:val="uk-UA"/>
              </w:rPr>
              <w:t xml:space="preserve">Boiar (Бояр)А. О. БюджетнаполітикаЄС // Європейськаінтеграція: навчальнийпосібник / [С. В. Федонюктаін.]; заредакцієюС. В. Федонюка, В. Й. Лажніка. Видання друге, перероблене й доповнене. – Луцьк: ВолинськийнаціональнийуніверситетіменіЛесіУкраїнки, 2010. – С. 92-116. </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 xml:space="preserve">Buti M., Nava M. </w:t>
            </w:r>
            <w:r w:rsidRPr="00B76678">
              <w:rPr>
                <w:rFonts w:ascii="Tahoma" w:hAnsi="Tahoma" w:cs="Tahoma"/>
                <w:bCs/>
                <w:lang w:val="uk-UA"/>
              </w:rPr>
              <w:t>Towards a European Budgetary System</w:t>
            </w:r>
            <w:r w:rsidRPr="00B76678">
              <w:rPr>
                <w:rFonts w:ascii="Tahoma" w:hAnsi="Tahoma" w:cs="Tahoma"/>
                <w:b/>
                <w:bCs/>
                <w:lang w:val="uk-UA"/>
              </w:rPr>
              <w:t xml:space="preserve"> // </w:t>
            </w:r>
            <w:r w:rsidRPr="00B76678">
              <w:rPr>
                <w:rFonts w:ascii="Tahoma" w:hAnsi="Tahoma" w:cs="Tahoma"/>
                <w:lang w:val="uk-UA"/>
              </w:rPr>
              <w:t>European University Institute Working Papers. – 2003. – № 8. –21 p. //</w:t>
            </w:r>
            <w:hyperlink r:id="rId11" w:history="1">
              <w:r w:rsidRPr="00B76678">
                <w:rPr>
                  <w:rFonts w:ascii="Tahoma" w:hAnsi="Tahoma" w:cs="Tahoma"/>
                  <w:color w:val="0000FF"/>
                  <w:u w:val="single"/>
                  <w:lang w:val="uk-UA"/>
                </w:rPr>
                <w:t>http://www.iue.it/RSCAS/WP-Texts/03_08.pdf</w:t>
              </w:r>
            </w:hyperlink>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 xml:space="preserve">Carruba C. J. Net Financial Transfers in the European Union: Who Gets What and Why? // </w:t>
            </w:r>
            <w:r w:rsidRPr="00B76678">
              <w:rPr>
                <w:rFonts w:ascii="Tahoma" w:hAnsi="Tahoma" w:cs="Tahoma"/>
                <w:iCs/>
                <w:lang w:val="uk-UA"/>
              </w:rPr>
              <w:t xml:space="preserve">Journal of Politics. – 1997. – № </w:t>
            </w:r>
            <w:r w:rsidRPr="00B76678">
              <w:rPr>
                <w:rFonts w:ascii="Tahoma" w:hAnsi="Tahoma" w:cs="Tahoma"/>
                <w:lang w:val="uk-UA"/>
              </w:rPr>
              <w:t>59. – P. 469-496.</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 xml:space="preserve">Cipriani G. Rethinking the EU Budget: Three unavoidable Reforms. – Brussels: Centre for European Policy Studies, 2007. – 157 p. // </w:t>
            </w:r>
            <w:hyperlink r:id="rId12" w:history="1">
              <w:r w:rsidRPr="00B76678">
                <w:rPr>
                  <w:rFonts w:ascii="Tahoma" w:hAnsi="Tahoma" w:cs="Tahoma"/>
                  <w:color w:val="0000FF"/>
                  <w:u w:val="single"/>
                  <w:lang w:val="uk-UA"/>
                </w:rPr>
                <w:t>http://www.ceps.eu/files/book/1563.pdf</w:t>
              </w:r>
            </w:hyperlink>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Consolidated version of the Treaty on the Functioning of the European Union // Official Journal of the European Union. – 2008. – C 115. – P. 47–199.</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bCs/>
                <w:lang w:val="uk-UA"/>
              </w:rPr>
              <w:t xml:space="preserve">Council Decision </w:t>
            </w:r>
            <w:r w:rsidRPr="00B76678">
              <w:rPr>
                <w:rFonts w:ascii="Tahoma" w:hAnsi="Tahoma" w:cs="Tahoma"/>
                <w:lang w:val="uk-UA"/>
              </w:rPr>
              <w:t>2007/436/EC, Euratom</w:t>
            </w:r>
            <w:r w:rsidRPr="00B76678">
              <w:rPr>
                <w:rFonts w:ascii="Tahoma" w:hAnsi="Tahoma" w:cs="Tahoma"/>
                <w:bCs/>
                <w:lang w:val="uk-UA"/>
              </w:rPr>
              <w:t xml:space="preserve"> of 7 June 2007 on the system of the European Communities’ own resources // </w:t>
            </w:r>
            <w:r w:rsidRPr="00B76678">
              <w:rPr>
                <w:rFonts w:ascii="Tahoma" w:hAnsi="Tahoma" w:cs="Tahoma"/>
                <w:lang w:val="uk-UA"/>
              </w:rPr>
              <w:t>OJ. – 2007 (23.06). – L 163. – P. 17-21.</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Council Regulation (EC, Euratom) No 1605/2002 of 25 June 2002 on the Financial Regulation applicable to the general budget of the European Communities // OJ. – 2002 (16.09). – L 248. – P. 1</w:t>
            </w:r>
            <w:r w:rsidRPr="00B76678">
              <w:rPr>
                <w:rFonts w:ascii="Tahoma" w:hAnsi="Tahoma" w:cs="Tahoma"/>
                <w:iCs/>
                <w:lang w:val="uk-UA"/>
              </w:rPr>
              <w:t>–</w:t>
            </w:r>
            <w:r w:rsidRPr="00B76678">
              <w:rPr>
                <w:rFonts w:ascii="Tahoma" w:hAnsi="Tahoma" w:cs="Tahoma"/>
                <w:lang w:val="uk-UA"/>
              </w:rPr>
              <w:t>86.</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bCs/>
                <w:lang w:val="uk-UA"/>
              </w:rPr>
              <w:t>Ferrer J. N. The EU Budget: the UK Rebate and the CAP – Phasing them both out</w:t>
            </w:r>
            <w:r w:rsidR="00E12F7B">
              <w:rPr>
                <w:rFonts w:ascii="Tahoma" w:hAnsi="Tahoma" w:cs="Tahoma"/>
                <w:lang w:val="uk-UA"/>
              </w:rPr>
              <w:t>? </w:t>
            </w:r>
            <w:r w:rsidRPr="00B76678">
              <w:rPr>
                <w:rFonts w:ascii="Tahoma" w:hAnsi="Tahoma" w:cs="Tahoma"/>
                <w:lang w:val="uk-UA"/>
              </w:rPr>
              <w:t xml:space="preserve">/ CEPS task force report. – Brussels: Center for European Policy Studies, 2007. – 108 p. </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Figueira F. A Better Budget for Europe: Economically E</w:t>
            </w:r>
            <w:r w:rsidR="00E12F7B">
              <w:rPr>
                <w:rFonts w:ascii="Tahoma" w:hAnsi="Tahoma" w:cs="Tahoma"/>
                <w:lang w:val="uk-UA"/>
              </w:rPr>
              <w:t>fficient, Politically Realistic </w:t>
            </w:r>
            <w:r w:rsidRPr="00B76678">
              <w:rPr>
                <w:rFonts w:ascii="Tahoma" w:hAnsi="Tahoma" w:cs="Tahoma"/>
                <w:lang w:val="uk-UA"/>
              </w:rPr>
              <w:t xml:space="preserve">// </w:t>
            </w:r>
            <w:r w:rsidRPr="00B76678">
              <w:rPr>
                <w:rFonts w:ascii="Tahoma" w:hAnsi="Tahoma" w:cs="Tahoma"/>
                <w:bCs/>
                <w:lang w:val="uk-UA"/>
              </w:rPr>
              <w:t xml:space="preserve">European Policy Analysis (Journal of the </w:t>
            </w:r>
            <w:r w:rsidRPr="00B76678">
              <w:rPr>
                <w:rFonts w:ascii="Tahoma" w:hAnsi="Tahoma" w:cs="Tahoma"/>
                <w:lang w:val="uk-UA"/>
              </w:rPr>
              <w:t>Swedish Institute for European Policy Studies). – 2008. – № 2. – 4 p.</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bCs/>
                <w:lang w:val="uk-UA"/>
              </w:rPr>
              <w:t xml:space="preserve">Funding the European Union. </w:t>
            </w:r>
            <w:r w:rsidRPr="00B76678">
              <w:rPr>
                <w:rFonts w:ascii="Tahoma" w:hAnsi="Tahoma" w:cs="Tahoma"/>
                <w:lang w:val="uk-UA"/>
              </w:rPr>
              <w:t xml:space="preserve">Report with Evidence // House of Lords European Union Committee. – </w:t>
            </w:r>
            <w:r w:rsidRPr="00B76678">
              <w:rPr>
                <w:rFonts w:ascii="Tahoma" w:hAnsi="Tahoma" w:cs="Tahoma"/>
                <w:iCs/>
                <w:lang w:val="uk-UA"/>
              </w:rPr>
              <w:t>London</w:t>
            </w:r>
            <w:r w:rsidRPr="00B76678">
              <w:rPr>
                <w:rFonts w:ascii="Tahoma" w:hAnsi="Tahoma" w:cs="Tahoma"/>
                <w:lang w:val="uk-UA"/>
              </w:rPr>
              <w:t>: The House of Lords S</w:t>
            </w:r>
            <w:r w:rsidR="00E12F7B">
              <w:rPr>
                <w:rFonts w:ascii="Tahoma" w:hAnsi="Tahoma" w:cs="Tahoma"/>
                <w:lang w:val="uk-UA"/>
              </w:rPr>
              <w:t>tationery Office Limited, 2007. </w:t>
            </w:r>
            <w:r w:rsidRPr="00B76678">
              <w:rPr>
                <w:rFonts w:ascii="Tahoma" w:hAnsi="Tahoma" w:cs="Tahoma"/>
                <w:lang w:val="uk-UA"/>
              </w:rPr>
              <w:t xml:space="preserve">– 97 p. </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Gretschmann K. Reform of the own-resources system and net positions in the EU budget // European Parliament Directorate-General for Research Working Do</w:t>
            </w:r>
            <w:r w:rsidR="00E12F7B">
              <w:rPr>
                <w:rFonts w:ascii="Tahoma" w:hAnsi="Tahoma" w:cs="Tahoma"/>
                <w:lang w:val="uk-UA"/>
              </w:rPr>
              <w:t>cument, Budget Series 100, 1998 </w:t>
            </w:r>
            <w:r w:rsidRPr="00B76678">
              <w:rPr>
                <w:rFonts w:ascii="Tahoma" w:hAnsi="Tahoma" w:cs="Tahoma"/>
                <w:lang w:val="uk-UA"/>
              </w:rPr>
              <w:t>//</w:t>
            </w:r>
            <w:r w:rsidR="00E12F7B">
              <w:rPr>
                <w:rFonts w:ascii="Tahoma" w:hAnsi="Tahoma" w:cs="Tahoma"/>
                <w:lang w:val="uk-UA"/>
              </w:rPr>
              <w:t xml:space="preserve"> </w:t>
            </w:r>
            <w:hyperlink r:id="rId13" w:history="1">
              <w:r w:rsidRPr="00B76678">
                <w:rPr>
                  <w:rFonts w:ascii="Tahoma" w:hAnsi="Tahoma" w:cs="Tahoma"/>
                  <w:color w:val="0000FF"/>
                  <w:u w:val="single"/>
                  <w:lang w:val="uk-UA"/>
                </w:rPr>
                <w:t>http://www.europarl.europa.eu/workingpapers/budg/100/default_en.htm</w:t>
              </w:r>
            </w:hyperlink>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bCs/>
                <w:lang w:val="uk-UA"/>
              </w:rPr>
              <w:t xml:space="preserve">Grybauskaite D. </w:t>
            </w:r>
            <w:r w:rsidRPr="00B76678">
              <w:rPr>
                <w:rFonts w:ascii="Tahoma" w:hAnsi="Tahoma" w:cs="Tahoma"/>
                <w:iCs/>
                <w:lang w:val="uk-UA"/>
              </w:rPr>
              <w:t>Results of the public consultation</w:t>
            </w:r>
            <w:r w:rsidRPr="00B76678">
              <w:rPr>
                <w:rFonts w:ascii="Tahoma" w:hAnsi="Tahoma" w:cs="Tahoma"/>
                <w:lang w:val="uk-UA"/>
              </w:rPr>
              <w:t xml:space="preserve">»Reforming the Budget, Changing Europe» // Speech delivered at Conference «Reforming the Budget, Changing Europe», Brussels, 12 November 2008 // </w:t>
            </w:r>
            <w:hyperlink r:id="rId14" w:history="1">
              <w:r w:rsidRPr="00B76678">
                <w:rPr>
                  <w:rFonts w:ascii="Tahoma" w:hAnsi="Tahoma" w:cs="Tahoma"/>
                  <w:color w:val="0000FF"/>
                  <w:u w:val="single"/>
                  <w:lang w:val="uk-UA"/>
                </w:rPr>
                <w:t>http://ec.europa.eu/commission_barroso/grybauskaite/pdf/presentation_2008nov12.pdf</w:t>
              </w:r>
            </w:hyperlink>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 xml:space="preserve">Heinemann F., MohlPh., OsterlohS. </w:t>
            </w:r>
            <w:r w:rsidRPr="00B76678">
              <w:rPr>
                <w:rFonts w:ascii="Tahoma" w:hAnsi="Tahoma" w:cs="Tahoma"/>
                <w:bCs/>
                <w:lang w:val="uk-UA"/>
              </w:rPr>
              <w:t xml:space="preserve">Reform Options for the EU Own Resources System: Abstract and Executive Summary / Research Project 8/06 Commissioned by the German Federal Ministry of Finance. – Mannheim: </w:t>
            </w:r>
            <w:r w:rsidRPr="00B76678">
              <w:rPr>
                <w:rFonts w:ascii="Tahoma" w:hAnsi="Tahoma" w:cs="Tahoma"/>
                <w:lang w:val="uk-UA"/>
              </w:rPr>
              <w:t xml:space="preserve">ZentrumfürEuropäischeWirtschaftsforschung, 2008. – 13 p. </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lastRenderedPageBreak/>
              <w:t xml:space="preserve">Nicolaides Ph., Talsma F. Financing the European Union: Options for Reform // EIPASCOPE. – 2005. – № 2. – P. 27-34. </w:t>
            </w:r>
          </w:p>
          <w:p w:rsidR="00BC4F34" w:rsidRPr="00B76678" w:rsidRDefault="00BC4F34" w:rsidP="00BC4F34">
            <w:pPr>
              <w:numPr>
                <w:ilvl w:val="0"/>
                <w:numId w:val="4"/>
              </w:numPr>
              <w:tabs>
                <w:tab w:val="num" w:pos="272"/>
                <w:tab w:val="left" w:pos="503"/>
              </w:tabs>
              <w:ind w:left="503" w:hanging="399"/>
              <w:rPr>
                <w:rFonts w:ascii="Tahoma" w:hAnsi="Tahoma" w:cs="Tahoma"/>
                <w:lang w:val="uk-UA" w:eastAsia="uk-UA"/>
              </w:rPr>
            </w:pPr>
            <w:r w:rsidRPr="00B76678">
              <w:rPr>
                <w:rFonts w:ascii="Tahoma" w:hAnsi="Tahoma" w:cs="Tahoma"/>
                <w:lang w:val="uk-UA" w:eastAsia="uk-UA"/>
              </w:rPr>
              <w:t>Pietras J. Thefutureofthe EU budget. Insearchofcoherenceofobjectives, policiesandfinancesoftheUnion. – Warsaw: DemosEUROPA–Centre forEuropeanStrategy, 2008. – 68 p.</w:t>
            </w:r>
          </w:p>
          <w:p w:rsidR="00BC4F34" w:rsidRPr="00B76678" w:rsidRDefault="00BC4F34" w:rsidP="00BC4F34">
            <w:pPr>
              <w:numPr>
                <w:ilvl w:val="0"/>
                <w:numId w:val="4"/>
              </w:numPr>
              <w:tabs>
                <w:tab w:val="num" w:pos="272"/>
                <w:tab w:val="left" w:pos="503"/>
              </w:tabs>
              <w:autoSpaceDE w:val="0"/>
              <w:autoSpaceDN w:val="0"/>
              <w:adjustRightInd w:val="0"/>
              <w:ind w:left="503" w:hanging="399"/>
              <w:rPr>
                <w:rFonts w:ascii="Tahoma" w:hAnsi="Tahoma" w:cs="Tahoma"/>
                <w:lang w:val="uk-UA"/>
              </w:rPr>
            </w:pPr>
            <w:r w:rsidRPr="00B76678">
              <w:rPr>
                <w:rFonts w:ascii="Tahoma" w:hAnsi="Tahoma" w:cs="Tahoma"/>
                <w:lang w:val="uk-UA"/>
              </w:rPr>
              <w:t xml:space="preserve">Šimović H. Fiscal system and fiscal relations in the European Union: political restraints and alternative approach to public finance // Faculty of Economics and Business University of Zagreb Working Paper Series. – 2007. – № 4. – 11 p. </w:t>
            </w:r>
          </w:p>
          <w:p w:rsidR="00BC4F34" w:rsidRPr="00B76678" w:rsidRDefault="00BC4F34" w:rsidP="001F1F8F">
            <w:pPr>
              <w:autoSpaceDE w:val="0"/>
              <w:autoSpaceDN w:val="0"/>
              <w:adjustRightInd w:val="0"/>
              <w:ind w:left="426"/>
              <w:rPr>
                <w:rFonts w:ascii="Tahoma" w:hAnsi="Tahoma" w:cs="Tahoma"/>
                <w:color w:val="000000"/>
                <w:lang w:val="uk-UA" w:eastAsia="uk-UA"/>
              </w:rPr>
            </w:pPr>
          </w:p>
        </w:tc>
      </w:tr>
    </w:tbl>
    <w:p w:rsidR="00414FE3" w:rsidRPr="00B76678" w:rsidRDefault="00414FE3" w:rsidP="0010263B">
      <w:pPr>
        <w:spacing w:after="120"/>
        <w:rPr>
          <w:rFonts w:ascii="Times New Roman" w:hAnsi="Times New Roman" w:cs="Times New Roman"/>
          <w:sz w:val="28"/>
          <w:szCs w:val="28"/>
        </w:rPr>
      </w:pPr>
    </w:p>
    <w:sectPr w:rsidR="00414FE3" w:rsidRPr="00B76678" w:rsidSect="00E24A13">
      <w:headerReference w:type="even" r:id="rId15"/>
      <w:headerReference w:type="default" r:id="rId16"/>
      <w:footerReference w:type="even" r:id="rId17"/>
      <w:footerReference w:type="default" r:id="rId18"/>
      <w:headerReference w:type="first" r:id="rId19"/>
      <w:footerReference w:type="first" r:id="rId2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543" w:rsidRDefault="00E15543" w:rsidP="00A51337">
      <w:pPr>
        <w:spacing w:after="0" w:line="240" w:lineRule="auto"/>
      </w:pPr>
      <w:r>
        <w:separator/>
      </w:r>
    </w:p>
  </w:endnote>
  <w:endnote w:type="continuationSeparator" w:id="0">
    <w:p w:rsidR="00E15543" w:rsidRDefault="00E15543" w:rsidP="00A51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37" w:rsidRDefault="00A5133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A3" w:rsidRDefault="004A2BA3" w:rsidP="004A2BA3">
    <w:pPr>
      <w:autoSpaceDE w:val="0"/>
      <w:autoSpaceDN w:val="0"/>
      <w:adjustRightInd w:val="0"/>
      <w:jc w:val="center"/>
      <w:rPr>
        <w:rFonts w:ascii="Arial" w:hAnsi="Arial" w:cs="Arial"/>
        <w:i/>
        <w:sz w:val="16"/>
        <w:szCs w:val="16"/>
        <w:lang w:val="ru-RU"/>
      </w:rPr>
    </w:pPr>
  </w:p>
  <w:p w:rsidR="004A2BA3" w:rsidRPr="00103238" w:rsidRDefault="004A2BA3" w:rsidP="004A2BA3">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37" w:rsidRDefault="00A5133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543" w:rsidRDefault="00E15543" w:rsidP="00A51337">
      <w:pPr>
        <w:spacing w:after="0" w:line="240" w:lineRule="auto"/>
      </w:pPr>
      <w:r>
        <w:separator/>
      </w:r>
    </w:p>
  </w:footnote>
  <w:footnote w:type="continuationSeparator" w:id="0">
    <w:p w:rsidR="00E15543" w:rsidRDefault="00E15543" w:rsidP="00A51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37" w:rsidRDefault="00A5133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37" w:rsidRDefault="00A51337" w:rsidP="00A51337">
    <w:pPr>
      <w:pStyle w:val="a9"/>
      <w:tabs>
        <w:tab w:val="clear" w:pos="4677"/>
        <w:tab w:val="clear" w:pos="9355"/>
        <w:tab w:val="left" w:pos="8175"/>
      </w:tabs>
    </w:pPr>
    <w:r w:rsidRPr="00A51337">
      <w:drawing>
        <wp:anchor distT="0" distB="0" distL="114300" distR="114300" simplePos="0" relativeHeight="251659264" behindDoc="1" locked="0" layoutInCell="1" allowOverlap="1">
          <wp:simplePos x="0" y="0"/>
          <wp:positionH relativeFrom="column">
            <wp:posOffset>157480</wp:posOffset>
          </wp:positionH>
          <wp:positionV relativeFrom="paragraph">
            <wp:posOffset>-30480</wp:posOffset>
          </wp:positionV>
          <wp:extent cx="2343150" cy="533400"/>
          <wp:effectExtent l="19050" t="0" r="0" b="0"/>
          <wp:wrapTight wrapText="bothSides">
            <wp:wrapPolygon edited="0">
              <wp:start x="-176" y="0"/>
              <wp:lineTo x="-176" y="20829"/>
              <wp:lineTo x="21600" y="20829"/>
              <wp:lineTo x="21600" y="0"/>
              <wp:lineTo x="-17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3150" cy="533400"/>
                  </a:xfrm>
                  <a:prstGeom prst="rect">
                    <a:avLst/>
                  </a:prstGeom>
                  <a:noFill/>
                  <a:ln w="9525">
                    <a:noFill/>
                    <a:miter lim="800000"/>
                    <a:headEnd/>
                    <a:tailEnd/>
                  </a:ln>
                </pic:spPr>
              </pic:pic>
            </a:graphicData>
          </a:graphic>
        </wp:anchor>
      </w:drawing>
    </w:r>
    <w:r>
      <w:tab/>
    </w:r>
    <w:r w:rsidRPr="00A51337">
      <w:drawing>
        <wp:anchor distT="0" distB="0" distL="114300" distR="114300" simplePos="0" relativeHeight="251661312" behindDoc="1" locked="0" layoutInCell="1" allowOverlap="1">
          <wp:simplePos x="0" y="0"/>
          <wp:positionH relativeFrom="column">
            <wp:posOffset>5224780</wp:posOffset>
          </wp:positionH>
          <wp:positionV relativeFrom="paragraph">
            <wp:posOffset>-287655</wp:posOffset>
          </wp:positionV>
          <wp:extent cx="704850" cy="933450"/>
          <wp:effectExtent l="19050" t="0" r="0" b="0"/>
          <wp:wrapTight wrapText="bothSides">
            <wp:wrapPolygon edited="0">
              <wp:start x="-584" y="0"/>
              <wp:lineTo x="-584" y="21159"/>
              <wp:lineTo x="21600" y="21159"/>
              <wp:lineTo x="21600" y="0"/>
              <wp:lineTo x="-584" y="0"/>
            </wp:wrapPolygon>
          </wp:wrapTight>
          <wp:docPr id="5" name="Рисунок 2" descr="e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u"/>
                  <pic:cNvPicPr>
                    <a:picLocks noChangeAspect="1" noChangeArrowheads="1"/>
                  </pic:cNvPicPr>
                </pic:nvPicPr>
                <pic:blipFill>
                  <a:blip r:embed="rId2"/>
                  <a:srcRect/>
                  <a:stretch>
                    <a:fillRect/>
                  </a:stretch>
                </pic:blipFill>
                <pic:spPr bwMode="auto">
                  <a:xfrm>
                    <a:off x="0" y="0"/>
                    <a:ext cx="704850" cy="9334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37" w:rsidRDefault="00A513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CAE"/>
    <w:multiLevelType w:val="hybridMultilevel"/>
    <w:tmpl w:val="96B62934"/>
    <w:lvl w:ilvl="0" w:tplc="C5DAE2C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66173B"/>
    <w:multiLevelType w:val="hybridMultilevel"/>
    <w:tmpl w:val="AE6C0E38"/>
    <w:lvl w:ilvl="0" w:tplc="5686A3BA">
      <w:start w:val="1"/>
      <w:numFmt w:val="decimal"/>
      <w:lvlText w:val="%1."/>
      <w:lvlJc w:val="left"/>
      <w:pPr>
        <w:tabs>
          <w:tab w:val="num" w:pos="1125"/>
        </w:tabs>
        <w:ind w:left="1125" w:hanging="405"/>
      </w:pPr>
      <w:rPr>
        <w:rFonts w:ascii="Tahoma" w:hAnsi="Tahoma" w:cs="Times New Roman" w:hint="default"/>
        <w:b w:val="0"/>
        <w:i w:val="0"/>
        <w:color w:val="auto"/>
        <w:sz w:val="20"/>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5F3011FB"/>
    <w:multiLevelType w:val="hybridMultilevel"/>
    <w:tmpl w:val="862EF2C4"/>
    <w:lvl w:ilvl="0" w:tplc="627EF2E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1B0833"/>
    <w:multiLevelType w:val="hybridMultilevel"/>
    <w:tmpl w:val="AB94F87E"/>
    <w:lvl w:ilvl="0" w:tplc="5360EB0C">
      <w:start w:val="1"/>
      <w:numFmt w:val="decimal"/>
      <w:lvlText w:val="%1."/>
      <w:lvlJc w:val="left"/>
      <w:pPr>
        <w:tabs>
          <w:tab w:val="num" w:pos="1125"/>
        </w:tabs>
        <w:ind w:left="1125" w:hanging="405"/>
      </w:pPr>
      <w:rPr>
        <w:rFonts w:ascii="Tahoma" w:hAnsi="Tahoma" w:cs="Times New Roman" w:hint="default"/>
        <w:b w:val="0"/>
        <w:i w:val="0"/>
        <w:color w:val="auto"/>
        <w:sz w:val="20"/>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78B917E6"/>
    <w:multiLevelType w:val="hybridMultilevel"/>
    <w:tmpl w:val="05A4C7DC"/>
    <w:lvl w:ilvl="0" w:tplc="781C5B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472C5"/>
    <w:rsid w:val="00090E39"/>
    <w:rsid w:val="000C2EAB"/>
    <w:rsid w:val="0010263B"/>
    <w:rsid w:val="00167DF0"/>
    <w:rsid w:val="001A6BC5"/>
    <w:rsid w:val="001B3B6F"/>
    <w:rsid w:val="001F1F8F"/>
    <w:rsid w:val="00233D17"/>
    <w:rsid w:val="002472C5"/>
    <w:rsid w:val="003B1B39"/>
    <w:rsid w:val="003D7255"/>
    <w:rsid w:val="0041314F"/>
    <w:rsid w:val="00414FE3"/>
    <w:rsid w:val="00493C5A"/>
    <w:rsid w:val="004A2BA3"/>
    <w:rsid w:val="004F29A4"/>
    <w:rsid w:val="004F5A0D"/>
    <w:rsid w:val="0051093B"/>
    <w:rsid w:val="005220AD"/>
    <w:rsid w:val="00554448"/>
    <w:rsid w:val="005D11EB"/>
    <w:rsid w:val="00655B95"/>
    <w:rsid w:val="0079528C"/>
    <w:rsid w:val="007C3C70"/>
    <w:rsid w:val="007C76AC"/>
    <w:rsid w:val="008626E8"/>
    <w:rsid w:val="008732F7"/>
    <w:rsid w:val="008A4136"/>
    <w:rsid w:val="008B784E"/>
    <w:rsid w:val="008F6CAD"/>
    <w:rsid w:val="009A7377"/>
    <w:rsid w:val="00A4205F"/>
    <w:rsid w:val="00A440C7"/>
    <w:rsid w:val="00A51337"/>
    <w:rsid w:val="00AA7225"/>
    <w:rsid w:val="00B17BD2"/>
    <w:rsid w:val="00B76678"/>
    <w:rsid w:val="00BC4F34"/>
    <w:rsid w:val="00C117F6"/>
    <w:rsid w:val="00C17E87"/>
    <w:rsid w:val="00C3496D"/>
    <w:rsid w:val="00C5032B"/>
    <w:rsid w:val="00C738E7"/>
    <w:rsid w:val="00C81736"/>
    <w:rsid w:val="00C81EE4"/>
    <w:rsid w:val="00CA1587"/>
    <w:rsid w:val="00D744BD"/>
    <w:rsid w:val="00D86D1F"/>
    <w:rsid w:val="00E12F7B"/>
    <w:rsid w:val="00E15543"/>
    <w:rsid w:val="00E21918"/>
    <w:rsid w:val="00E24A13"/>
    <w:rsid w:val="00E35A49"/>
    <w:rsid w:val="00EB3BED"/>
    <w:rsid w:val="00FC397C"/>
    <w:rsid w:val="00FF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72C5"/>
    <w:rPr>
      <w:color w:val="0000FF"/>
      <w:u w:val="single"/>
    </w:rPr>
  </w:style>
  <w:style w:type="table" w:styleId="a4">
    <w:name w:val="Table Grid"/>
    <w:basedOn w:val="a1"/>
    <w:uiPriority w:val="59"/>
    <w:rsid w:val="003B1B3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B1B39"/>
    <w:pPr>
      <w:spacing w:after="0" w:line="240" w:lineRule="auto"/>
      <w:ind w:left="720"/>
    </w:pPr>
    <w:rPr>
      <w:rFonts w:ascii="Times New Roman" w:eastAsia="Times New Roman" w:hAnsi="Times New Roman" w:cs="Times New Roman"/>
      <w:sz w:val="24"/>
      <w:szCs w:val="24"/>
      <w:lang w:val="en-GB" w:eastAsia="en-GB"/>
    </w:rPr>
  </w:style>
  <w:style w:type="paragraph" w:styleId="a6">
    <w:name w:val="endnote text"/>
    <w:basedOn w:val="a"/>
    <w:link w:val="a7"/>
    <w:semiHidden/>
    <w:rsid w:val="003B1B39"/>
    <w:pPr>
      <w:spacing w:after="0" w:line="240" w:lineRule="auto"/>
    </w:pPr>
    <w:rPr>
      <w:rFonts w:ascii="Times New Roman" w:eastAsia="Times New Roman" w:hAnsi="Times New Roman" w:cs="Times New Roman"/>
      <w:sz w:val="20"/>
      <w:szCs w:val="20"/>
      <w:lang w:eastAsia="uk-UA"/>
    </w:rPr>
  </w:style>
  <w:style w:type="character" w:customStyle="1" w:styleId="a7">
    <w:name w:val="Текст концевой сноски Знак"/>
    <w:basedOn w:val="a0"/>
    <w:link w:val="a6"/>
    <w:semiHidden/>
    <w:rsid w:val="003B1B39"/>
    <w:rPr>
      <w:rFonts w:ascii="Times New Roman" w:eastAsia="Times New Roman" w:hAnsi="Times New Roman" w:cs="Times New Roman"/>
      <w:sz w:val="20"/>
      <w:szCs w:val="20"/>
      <w:lang w:eastAsia="uk-UA"/>
    </w:rPr>
  </w:style>
  <w:style w:type="character" w:customStyle="1" w:styleId="a-size-large1">
    <w:name w:val="a-size-large1"/>
    <w:rsid w:val="003B1B39"/>
    <w:rPr>
      <w:rFonts w:ascii="Arial" w:hAnsi="Arial" w:cs="Arial" w:hint="default"/>
    </w:rPr>
  </w:style>
  <w:style w:type="character" w:customStyle="1" w:styleId="a-declarative">
    <w:name w:val="a-declarative"/>
    <w:rsid w:val="003B1B39"/>
  </w:style>
  <w:style w:type="character" w:styleId="HTML">
    <w:name w:val="HTML Typewriter"/>
    <w:rsid w:val="003B1B39"/>
    <w:rPr>
      <w:rFonts w:ascii="Arial Unicode MS" w:eastAsia="Courier New" w:hAnsi="Arial Unicode MS" w:cs="Courier New"/>
      <w:sz w:val="20"/>
      <w:szCs w:val="20"/>
    </w:rPr>
  </w:style>
  <w:style w:type="character" w:styleId="a8">
    <w:name w:val="Strong"/>
    <w:basedOn w:val="a0"/>
    <w:uiPriority w:val="22"/>
    <w:qFormat/>
    <w:rsid w:val="003B1B39"/>
    <w:rPr>
      <w:rFonts w:cs="Times New Roman"/>
      <w:b/>
    </w:rPr>
  </w:style>
  <w:style w:type="paragraph" w:styleId="a9">
    <w:name w:val="header"/>
    <w:basedOn w:val="a"/>
    <w:link w:val="aa"/>
    <w:uiPriority w:val="99"/>
    <w:semiHidden/>
    <w:unhideWhenUsed/>
    <w:rsid w:val="00A5133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51337"/>
  </w:style>
  <w:style w:type="paragraph" w:styleId="ab">
    <w:name w:val="footer"/>
    <w:basedOn w:val="a"/>
    <w:link w:val="ac"/>
    <w:uiPriority w:val="99"/>
    <w:unhideWhenUsed/>
    <w:rsid w:val="00A513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1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72C5"/>
    <w:rPr>
      <w:color w:val="0000FF"/>
      <w:u w:val="single"/>
    </w:rPr>
  </w:style>
  <w:style w:type="table" w:styleId="a4">
    <w:name w:val="Table Grid"/>
    <w:basedOn w:val="a1"/>
    <w:uiPriority w:val="59"/>
    <w:rsid w:val="003B1B3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B1B39"/>
    <w:pPr>
      <w:spacing w:after="0" w:line="240" w:lineRule="auto"/>
      <w:ind w:left="720"/>
    </w:pPr>
    <w:rPr>
      <w:rFonts w:ascii="Times New Roman" w:eastAsia="Times New Roman" w:hAnsi="Times New Roman" w:cs="Times New Roman"/>
      <w:sz w:val="24"/>
      <w:szCs w:val="24"/>
      <w:lang w:val="en-GB" w:eastAsia="en-GB"/>
    </w:rPr>
  </w:style>
  <w:style w:type="paragraph" w:styleId="a6">
    <w:name w:val="endnote text"/>
    <w:basedOn w:val="a"/>
    <w:link w:val="a7"/>
    <w:semiHidden/>
    <w:rsid w:val="003B1B39"/>
    <w:pPr>
      <w:spacing w:after="0" w:line="240" w:lineRule="auto"/>
    </w:pPr>
    <w:rPr>
      <w:rFonts w:ascii="Times New Roman" w:eastAsia="Times New Roman" w:hAnsi="Times New Roman" w:cs="Times New Roman"/>
      <w:sz w:val="20"/>
      <w:szCs w:val="20"/>
      <w:lang w:eastAsia="uk-UA"/>
    </w:rPr>
  </w:style>
  <w:style w:type="character" w:customStyle="1" w:styleId="a7">
    <w:name w:val="Текст концевой сноски Знак"/>
    <w:basedOn w:val="a0"/>
    <w:link w:val="a6"/>
    <w:semiHidden/>
    <w:rsid w:val="003B1B39"/>
    <w:rPr>
      <w:rFonts w:ascii="Times New Roman" w:eastAsia="Times New Roman" w:hAnsi="Times New Roman" w:cs="Times New Roman"/>
      <w:sz w:val="20"/>
      <w:szCs w:val="20"/>
      <w:lang w:eastAsia="uk-UA"/>
    </w:rPr>
  </w:style>
  <w:style w:type="character" w:customStyle="1" w:styleId="a-size-large1">
    <w:name w:val="a-size-large1"/>
    <w:rsid w:val="003B1B39"/>
    <w:rPr>
      <w:rFonts w:ascii="Arial" w:hAnsi="Arial" w:cs="Arial" w:hint="default"/>
    </w:rPr>
  </w:style>
  <w:style w:type="character" w:customStyle="1" w:styleId="a-declarative">
    <w:name w:val="a-declarative"/>
    <w:rsid w:val="003B1B39"/>
  </w:style>
  <w:style w:type="character" w:styleId="HTML">
    <w:name w:val="HTML Typewriter"/>
    <w:rsid w:val="003B1B39"/>
    <w:rPr>
      <w:rFonts w:ascii="Arial Unicode MS" w:eastAsia="Courier New" w:hAnsi="Arial Unicode MS" w:cs="Courier New"/>
      <w:sz w:val="20"/>
      <w:szCs w:val="20"/>
    </w:rPr>
  </w:style>
  <w:style w:type="character" w:styleId="a8">
    <w:name w:val="Strong"/>
    <w:basedOn w:val="a0"/>
    <w:uiPriority w:val="22"/>
    <w:qFormat/>
    <w:rsid w:val="003B1B39"/>
    <w:rPr>
      <w:rFonts w:cs="Times New Roman"/>
      <w:b/>
    </w:rPr>
  </w:style>
</w:styles>
</file>

<file path=word/webSettings.xml><?xml version="1.0" encoding="utf-8"?>
<w:webSettings xmlns:r="http://schemas.openxmlformats.org/officeDocument/2006/relationships" xmlns:w="http://schemas.openxmlformats.org/wordprocessingml/2006/main">
  <w:divs>
    <w:div w:id="101266806">
      <w:bodyDiv w:val="1"/>
      <w:marLeft w:val="0"/>
      <w:marRight w:val="0"/>
      <w:marTop w:val="0"/>
      <w:marBottom w:val="0"/>
      <w:divBdr>
        <w:top w:val="none" w:sz="0" w:space="0" w:color="auto"/>
        <w:left w:val="none" w:sz="0" w:space="0" w:color="auto"/>
        <w:bottom w:val="none" w:sz="0" w:space="0" w:color="auto"/>
        <w:right w:val="none" w:sz="0" w:space="0" w:color="auto"/>
      </w:divBdr>
    </w:div>
    <w:div w:id="506946505">
      <w:bodyDiv w:val="1"/>
      <w:marLeft w:val="0"/>
      <w:marRight w:val="0"/>
      <w:marTop w:val="0"/>
      <w:marBottom w:val="0"/>
      <w:divBdr>
        <w:top w:val="none" w:sz="0" w:space="0" w:color="auto"/>
        <w:left w:val="none" w:sz="0" w:space="0" w:color="auto"/>
        <w:bottom w:val="none" w:sz="0" w:space="0" w:color="auto"/>
        <w:right w:val="none" w:sz="0" w:space="0" w:color="auto"/>
      </w:divBdr>
    </w:div>
    <w:div w:id="5975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hop.europa.eu" TargetMode="External"/><Relationship Id="rId13" Type="http://schemas.openxmlformats.org/officeDocument/2006/relationships/hyperlink" Target="http://www.europarl.europa.eu/workingpapers/budg/100/default_en.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enu.edu.ua/uk/structure/boyar-andriy-oleksiyovich" TargetMode="External"/><Relationship Id="rId12" Type="http://schemas.openxmlformats.org/officeDocument/2006/relationships/hyperlink" Target="http://www.ceps.eu/files/book/156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e.it/RSCAS/WP-Texts/03_08.pdf"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2.lse.ac.uk/publicEvents/pdf/20081127GrybauskaiteBegg.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esearchgate.net/publication/256548173______%28Budgetary_Process_in_the_European_Union%29?ev=prf_pub" TargetMode="External"/><Relationship Id="rId14" Type="http://schemas.openxmlformats.org/officeDocument/2006/relationships/hyperlink" Target="http://ec.europa.eu/commission_barroso/grybauskaite/pdf/presentation_2008nov12.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 Sydoruk</cp:lastModifiedBy>
  <cp:revision>6</cp:revision>
  <dcterms:created xsi:type="dcterms:W3CDTF">2020-01-22T20:43:00Z</dcterms:created>
  <dcterms:modified xsi:type="dcterms:W3CDTF">2020-01-24T12:16:00Z</dcterms:modified>
</cp:coreProperties>
</file>