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36" w:rsidRDefault="00501E36">
      <w:pPr>
        <w:rPr>
          <w:lang w:val="ru-RU"/>
        </w:rPr>
      </w:pPr>
    </w:p>
    <w:p w:rsidR="00501E36" w:rsidRDefault="00501E36">
      <w:pPr>
        <w:rPr>
          <w:lang w:val="ru-RU"/>
        </w:rPr>
      </w:pPr>
    </w:p>
    <w:p w:rsidR="00501E36" w:rsidRPr="00501E36" w:rsidRDefault="00501E36">
      <w:pPr>
        <w:rPr>
          <w:lang w:val="ru-RU"/>
        </w:rPr>
      </w:pPr>
    </w:p>
    <w:tbl>
      <w:tblPr>
        <w:tblStyle w:val="a3"/>
        <w:tblW w:w="0" w:type="auto"/>
        <w:tblInd w:w="108" w:type="dxa"/>
        <w:tblLook w:val="04A0"/>
      </w:tblPr>
      <w:tblGrid>
        <w:gridCol w:w="1816"/>
        <w:gridCol w:w="983"/>
        <w:gridCol w:w="6664"/>
      </w:tblGrid>
      <w:tr w:rsidR="0032112E" w:rsidTr="00501E36">
        <w:tc>
          <w:tcPr>
            <w:tcW w:w="9463" w:type="dxa"/>
            <w:gridSpan w:val="3"/>
          </w:tcPr>
          <w:p w:rsidR="0032112E" w:rsidRPr="0064741B" w:rsidRDefault="0032112E" w:rsidP="00D12F38">
            <w:pPr>
              <w:jc w:val="center"/>
              <w:rPr>
                <w:rFonts w:ascii="Tahoma" w:hAnsi="Tahoma" w:cs="Tahoma"/>
                <w:b/>
                <w:sz w:val="20"/>
                <w:szCs w:val="20"/>
                <w:lang w:val="en-US"/>
              </w:rPr>
            </w:pPr>
            <w:r w:rsidRPr="0064741B">
              <w:rPr>
                <w:rFonts w:ascii="Tahoma" w:hAnsi="Tahoma" w:cs="Tahoma"/>
                <w:b/>
                <w:sz w:val="20"/>
                <w:szCs w:val="20"/>
                <w:lang w:val="en-US"/>
              </w:rPr>
              <w:t>PROGRAM</w:t>
            </w:r>
          </w:p>
          <w:p w:rsidR="0032112E" w:rsidRPr="0064741B" w:rsidRDefault="0032112E" w:rsidP="00D12F38">
            <w:pPr>
              <w:jc w:val="center"/>
              <w:rPr>
                <w:rFonts w:ascii="Tahoma" w:hAnsi="Tahoma" w:cs="Tahoma"/>
                <w:b/>
                <w:sz w:val="20"/>
                <w:szCs w:val="20"/>
                <w:lang w:val="en-US"/>
              </w:rPr>
            </w:pPr>
            <w:r w:rsidRPr="0064741B">
              <w:rPr>
                <w:rFonts w:ascii="Tahoma" w:hAnsi="Tahoma" w:cs="Tahoma"/>
                <w:b/>
                <w:sz w:val="20"/>
                <w:szCs w:val="20"/>
                <w:lang w:val="en-US"/>
              </w:rPr>
              <w:t xml:space="preserve">for training </w:t>
            </w:r>
            <w:r>
              <w:rPr>
                <w:rFonts w:ascii="Tahoma" w:hAnsi="Tahoma" w:cs="Tahoma"/>
                <w:b/>
                <w:sz w:val="20"/>
                <w:szCs w:val="20"/>
                <w:lang w:val="en-US"/>
              </w:rPr>
              <w:t>(post)graduate students and university teachers</w:t>
            </w:r>
          </w:p>
          <w:p w:rsidR="0032112E" w:rsidRPr="0064741B" w:rsidRDefault="0032112E" w:rsidP="00D12F38">
            <w:pPr>
              <w:jc w:val="center"/>
              <w:rPr>
                <w:rFonts w:ascii="Tahoma" w:hAnsi="Tahoma" w:cs="Tahoma"/>
                <w:b/>
                <w:sz w:val="20"/>
                <w:szCs w:val="20"/>
                <w:lang w:val="en-US"/>
              </w:rPr>
            </w:pPr>
            <w:r w:rsidRPr="0064741B">
              <w:rPr>
                <w:rFonts w:ascii="Tahoma" w:hAnsi="Tahoma" w:cs="Tahoma"/>
                <w:b/>
                <w:sz w:val="20"/>
                <w:szCs w:val="20"/>
                <w:lang w:val="en-US"/>
              </w:rPr>
              <w:t>“</w:t>
            </w:r>
            <w:r w:rsidRPr="009A7903">
              <w:rPr>
                <w:rFonts w:ascii="Tahoma" w:hAnsi="Tahoma" w:cs="Tahoma"/>
                <w:b/>
                <w:sz w:val="20"/>
                <w:szCs w:val="20"/>
              </w:rPr>
              <w:t xml:space="preserve">European Integration of Ukraine: </w:t>
            </w:r>
            <w:r>
              <w:rPr>
                <w:rFonts w:ascii="Tahoma" w:hAnsi="Tahoma" w:cs="Tahoma"/>
                <w:b/>
                <w:sz w:val="20"/>
                <w:szCs w:val="20"/>
              </w:rPr>
              <w:t xml:space="preserve">a </w:t>
            </w:r>
            <w:r w:rsidRPr="009A7903">
              <w:rPr>
                <w:rFonts w:ascii="Tahoma" w:hAnsi="Tahoma" w:cs="Tahoma"/>
                <w:b/>
                <w:sz w:val="20"/>
                <w:szCs w:val="20"/>
              </w:rPr>
              <w:t xml:space="preserve">Competent </w:t>
            </w:r>
            <w:r>
              <w:rPr>
                <w:rFonts w:ascii="Tahoma" w:hAnsi="Tahoma" w:cs="Tahoma"/>
                <w:b/>
                <w:sz w:val="20"/>
                <w:szCs w:val="20"/>
              </w:rPr>
              <w:t>Graduate</w:t>
            </w:r>
            <w:r w:rsidRPr="0064741B">
              <w:rPr>
                <w:rFonts w:ascii="Tahoma" w:hAnsi="Tahoma" w:cs="Tahoma"/>
                <w:b/>
                <w:sz w:val="20"/>
                <w:szCs w:val="20"/>
                <w:lang w:val="en-US"/>
              </w:rPr>
              <w:t>”</w:t>
            </w:r>
          </w:p>
          <w:p w:rsidR="0032112E" w:rsidRPr="000720CD" w:rsidRDefault="0032112E" w:rsidP="00D12F38">
            <w:pPr>
              <w:jc w:val="center"/>
              <w:rPr>
                <w:rFonts w:ascii="Tahoma" w:hAnsi="Tahoma" w:cs="Tahoma"/>
                <w:sz w:val="20"/>
                <w:szCs w:val="20"/>
                <w:lang w:val="en-US"/>
              </w:rPr>
            </w:pPr>
            <w:r w:rsidRPr="000443C9">
              <w:rPr>
                <w:rFonts w:ascii="Tahoma" w:hAnsi="Tahoma" w:cs="Tahoma"/>
                <w:sz w:val="20"/>
                <w:szCs w:val="20"/>
                <w:lang w:val="en-US"/>
              </w:rPr>
              <w:t>(draft)</w:t>
            </w:r>
          </w:p>
        </w:tc>
      </w:tr>
      <w:tr w:rsidR="0032112E" w:rsidTr="00501E36">
        <w:tc>
          <w:tcPr>
            <w:tcW w:w="1816" w:type="dxa"/>
          </w:tcPr>
          <w:p w:rsidR="0032112E" w:rsidRDefault="0032112E" w:rsidP="00D12F38">
            <w:pPr>
              <w:rPr>
                <w:rFonts w:ascii="Tahoma" w:hAnsi="Tahoma" w:cs="Tahoma"/>
                <w:b/>
                <w:sz w:val="20"/>
                <w:szCs w:val="20"/>
                <w:lang w:val="en-US"/>
              </w:rPr>
            </w:pPr>
            <w:r>
              <w:rPr>
                <w:rFonts w:ascii="Tahoma" w:hAnsi="Tahoma" w:cs="Tahoma"/>
                <w:b/>
                <w:bCs/>
                <w:sz w:val="20"/>
                <w:szCs w:val="20"/>
                <w:lang w:val="en-US"/>
              </w:rPr>
              <w:t>Trainers</w:t>
            </w:r>
            <w:r w:rsidRPr="00422601">
              <w:rPr>
                <w:rFonts w:ascii="Tahoma" w:hAnsi="Tahoma" w:cs="Tahoma"/>
                <w:b/>
                <w:bCs/>
                <w:sz w:val="20"/>
                <w:szCs w:val="20"/>
                <w:lang w:val="en-US"/>
              </w:rPr>
              <w:t>:</w:t>
            </w:r>
          </w:p>
        </w:tc>
        <w:tc>
          <w:tcPr>
            <w:tcW w:w="7647" w:type="dxa"/>
            <w:gridSpan w:val="2"/>
          </w:tcPr>
          <w:p w:rsidR="0032112E" w:rsidRPr="000720CD" w:rsidRDefault="0032112E" w:rsidP="0032112E">
            <w:pPr>
              <w:rPr>
                <w:rFonts w:ascii="Tahoma" w:hAnsi="Tahoma" w:cs="Tahoma"/>
                <w:sz w:val="20"/>
                <w:szCs w:val="20"/>
                <w:lang w:val="en-US"/>
              </w:rPr>
            </w:pPr>
            <w:r w:rsidRPr="00422601">
              <w:rPr>
                <w:rFonts w:ascii="Tahoma" w:hAnsi="Tahoma" w:cs="Tahoma"/>
                <w:sz w:val="20"/>
                <w:szCs w:val="20"/>
                <w:lang w:val="en-US"/>
              </w:rPr>
              <w:t>Andrii</w:t>
            </w:r>
            <w:r>
              <w:rPr>
                <w:rFonts w:ascii="Tahoma" w:hAnsi="Tahoma" w:cs="Tahoma"/>
                <w:sz w:val="20"/>
                <w:szCs w:val="20"/>
                <w:lang w:val="en-US"/>
              </w:rPr>
              <w:t xml:space="preserve"> </w:t>
            </w:r>
            <w:r w:rsidRPr="00422601">
              <w:rPr>
                <w:rFonts w:ascii="Tahoma" w:hAnsi="Tahoma" w:cs="Tahoma"/>
                <w:sz w:val="20"/>
                <w:szCs w:val="20"/>
                <w:lang w:val="en-US"/>
              </w:rPr>
              <w:t xml:space="preserve">Boiar, </w:t>
            </w:r>
            <w:r>
              <w:rPr>
                <w:rFonts w:ascii="Tahoma" w:hAnsi="Tahoma" w:cs="Tahoma"/>
                <w:sz w:val="20"/>
                <w:szCs w:val="20"/>
                <w:lang w:val="en-US"/>
              </w:rPr>
              <w:t xml:space="preserve">Viktor Chuzhikov, </w:t>
            </w:r>
            <w:bookmarkStart w:id="0" w:name="_GoBack"/>
            <w:bookmarkEnd w:id="0"/>
            <w:r w:rsidRPr="00422601">
              <w:rPr>
                <w:rFonts w:ascii="Tahoma" w:hAnsi="Tahoma" w:cs="Tahoma"/>
                <w:sz w:val="20"/>
                <w:szCs w:val="20"/>
                <w:lang w:val="en-US"/>
              </w:rPr>
              <w:t>Sergii</w:t>
            </w:r>
            <w:r>
              <w:rPr>
                <w:rFonts w:ascii="Tahoma" w:hAnsi="Tahoma" w:cs="Tahoma"/>
                <w:sz w:val="20"/>
                <w:szCs w:val="20"/>
                <w:lang w:val="en-US"/>
              </w:rPr>
              <w:t xml:space="preserve"> </w:t>
            </w:r>
            <w:r w:rsidRPr="00422601">
              <w:rPr>
                <w:rFonts w:ascii="Tahoma" w:hAnsi="Tahoma" w:cs="Tahoma"/>
                <w:sz w:val="20"/>
                <w:szCs w:val="20"/>
                <w:lang w:val="en-US"/>
              </w:rPr>
              <w:t>Fedoniuk, Nataliya</w:t>
            </w:r>
            <w:r>
              <w:rPr>
                <w:rFonts w:ascii="Tahoma" w:hAnsi="Tahoma" w:cs="Tahoma"/>
                <w:sz w:val="20"/>
                <w:szCs w:val="20"/>
                <w:lang w:val="en-US"/>
              </w:rPr>
              <w:t xml:space="preserve"> </w:t>
            </w:r>
            <w:r w:rsidRPr="00422601">
              <w:rPr>
                <w:rFonts w:ascii="Tahoma" w:hAnsi="Tahoma" w:cs="Tahoma"/>
                <w:sz w:val="20"/>
                <w:szCs w:val="20"/>
                <w:lang w:val="en-US"/>
              </w:rPr>
              <w:t xml:space="preserve">Romaniuk, </w:t>
            </w:r>
            <w:r>
              <w:rPr>
                <w:rFonts w:ascii="Tahoma" w:hAnsi="Tahoma" w:cs="Tahoma"/>
                <w:sz w:val="20"/>
                <w:szCs w:val="20"/>
                <w:lang w:val="en-US"/>
              </w:rPr>
              <w:t>Nataliya Karpchuk</w:t>
            </w:r>
          </w:p>
        </w:tc>
      </w:tr>
      <w:tr w:rsidR="0032112E" w:rsidTr="00501E36">
        <w:tc>
          <w:tcPr>
            <w:tcW w:w="1816" w:type="dxa"/>
          </w:tcPr>
          <w:p w:rsidR="0032112E" w:rsidRDefault="0032112E" w:rsidP="00D12F38">
            <w:pPr>
              <w:rPr>
                <w:rFonts w:ascii="Tahoma" w:hAnsi="Tahoma" w:cs="Tahoma"/>
                <w:b/>
                <w:sz w:val="20"/>
                <w:szCs w:val="20"/>
                <w:lang w:val="en-US"/>
              </w:rPr>
            </w:pPr>
            <w:r w:rsidRPr="00422601">
              <w:rPr>
                <w:rFonts w:ascii="Tahoma" w:hAnsi="Tahoma" w:cs="Tahoma"/>
                <w:b/>
                <w:bCs/>
                <w:sz w:val="20"/>
                <w:szCs w:val="20"/>
                <w:lang w:val="en-US"/>
              </w:rPr>
              <w:t>Format:</w:t>
            </w:r>
          </w:p>
        </w:tc>
        <w:tc>
          <w:tcPr>
            <w:tcW w:w="7647" w:type="dxa"/>
            <w:gridSpan w:val="2"/>
          </w:tcPr>
          <w:p w:rsidR="0032112E" w:rsidRPr="000720CD" w:rsidRDefault="0032112E" w:rsidP="00D12F38">
            <w:pPr>
              <w:rPr>
                <w:rFonts w:ascii="Tahoma" w:hAnsi="Tahoma" w:cs="Tahoma"/>
                <w:sz w:val="20"/>
                <w:szCs w:val="20"/>
                <w:lang w:val="en-US"/>
              </w:rPr>
            </w:pPr>
            <w:r>
              <w:rPr>
                <w:rFonts w:ascii="Tahoma" w:hAnsi="Tahoma" w:cs="Tahoma"/>
                <w:sz w:val="20"/>
                <w:szCs w:val="20"/>
                <w:lang w:val="en-US"/>
              </w:rPr>
              <w:t xml:space="preserve">six thematic </w:t>
            </w:r>
            <w:r w:rsidRPr="00422601">
              <w:rPr>
                <w:rFonts w:ascii="Tahoma" w:hAnsi="Tahoma" w:cs="Tahoma"/>
                <w:sz w:val="20"/>
                <w:szCs w:val="20"/>
                <w:lang w:val="en-US"/>
              </w:rPr>
              <w:t>sessions</w:t>
            </w:r>
            <w:r>
              <w:rPr>
                <w:rFonts w:ascii="Tahoma" w:hAnsi="Tahoma" w:cs="Tahoma"/>
                <w:sz w:val="20"/>
                <w:szCs w:val="20"/>
                <w:lang w:val="en-US"/>
              </w:rPr>
              <w:t xml:space="preserve"> (6 days)</w:t>
            </w:r>
          </w:p>
        </w:tc>
      </w:tr>
      <w:tr w:rsidR="0032112E" w:rsidTr="00501E36">
        <w:tc>
          <w:tcPr>
            <w:tcW w:w="1816" w:type="dxa"/>
          </w:tcPr>
          <w:p w:rsidR="0032112E" w:rsidRDefault="0032112E" w:rsidP="00D12F38">
            <w:pPr>
              <w:rPr>
                <w:rFonts w:ascii="Tahoma" w:hAnsi="Tahoma" w:cs="Tahoma"/>
                <w:b/>
                <w:sz w:val="20"/>
                <w:szCs w:val="20"/>
                <w:lang w:val="en-US"/>
              </w:rPr>
            </w:pPr>
            <w:r w:rsidRPr="00422601">
              <w:rPr>
                <w:rFonts w:ascii="Tahoma" w:hAnsi="Tahoma" w:cs="Tahoma"/>
                <w:b/>
                <w:bCs/>
                <w:sz w:val="20"/>
                <w:szCs w:val="20"/>
                <w:lang w:val="en-US"/>
              </w:rPr>
              <w:t>Target audience:</w:t>
            </w:r>
          </w:p>
        </w:tc>
        <w:tc>
          <w:tcPr>
            <w:tcW w:w="7647" w:type="dxa"/>
            <w:gridSpan w:val="2"/>
          </w:tcPr>
          <w:p w:rsidR="0032112E" w:rsidRPr="000720CD" w:rsidRDefault="0032112E" w:rsidP="00D12F38">
            <w:pPr>
              <w:rPr>
                <w:rFonts w:ascii="Tahoma" w:hAnsi="Tahoma" w:cs="Tahoma"/>
                <w:sz w:val="20"/>
                <w:szCs w:val="20"/>
                <w:lang w:val="en-US"/>
              </w:rPr>
            </w:pPr>
            <w:r>
              <w:rPr>
                <w:rFonts w:ascii="Tahoma" w:hAnsi="Tahoma" w:cs="Tahoma"/>
                <w:sz w:val="20"/>
                <w:szCs w:val="20"/>
                <w:lang w:val="en-US"/>
              </w:rPr>
              <w:t>33</w:t>
            </w:r>
            <w:r w:rsidRPr="00422601">
              <w:rPr>
                <w:rFonts w:ascii="Tahoma" w:hAnsi="Tahoma" w:cs="Tahoma"/>
                <w:sz w:val="20"/>
                <w:szCs w:val="20"/>
                <w:lang w:val="en-US"/>
              </w:rPr>
              <w:t xml:space="preserve"> </w:t>
            </w:r>
            <w:r>
              <w:rPr>
                <w:rFonts w:ascii="Tahoma" w:hAnsi="Tahoma" w:cs="Tahoma"/>
                <w:sz w:val="20"/>
                <w:szCs w:val="20"/>
                <w:lang w:val="en-US"/>
              </w:rPr>
              <w:t>graduate, post-graduate students and university teachers</w:t>
            </w:r>
            <w:r w:rsidRPr="00422601">
              <w:rPr>
                <w:rFonts w:ascii="Tahoma" w:hAnsi="Tahoma" w:cs="Tahoma"/>
                <w:sz w:val="20"/>
                <w:szCs w:val="20"/>
                <w:lang w:val="en-US"/>
              </w:rPr>
              <w:t xml:space="preserve"> who deal </w:t>
            </w:r>
            <w:r>
              <w:rPr>
                <w:rFonts w:ascii="Tahoma" w:hAnsi="Tahoma" w:cs="Tahoma"/>
                <w:sz w:val="20"/>
                <w:szCs w:val="20"/>
                <w:lang w:val="en-US"/>
              </w:rPr>
              <w:t xml:space="preserve">with or are interested in </w:t>
            </w:r>
            <w:r w:rsidRPr="00422601">
              <w:rPr>
                <w:rFonts w:ascii="Tahoma" w:hAnsi="Tahoma" w:cs="Tahoma"/>
                <w:sz w:val="20"/>
                <w:szCs w:val="20"/>
                <w:lang w:val="en-US"/>
              </w:rPr>
              <w:t xml:space="preserve">EU-related </w:t>
            </w:r>
            <w:r>
              <w:rPr>
                <w:rFonts w:ascii="Tahoma" w:hAnsi="Tahoma" w:cs="Tahoma"/>
                <w:sz w:val="20"/>
                <w:szCs w:val="20"/>
                <w:lang w:val="en-US"/>
              </w:rPr>
              <w:t xml:space="preserve">academic </w:t>
            </w:r>
            <w:r w:rsidRPr="00422601">
              <w:rPr>
                <w:rFonts w:ascii="Tahoma" w:hAnsi="Tahoma" w:cs="Tahoma"/>
                <w:sz w:val="20"/>
                <w:szCs w:val="20"/>
                <w:lang w:val="en-US"/>
              </w:rPr>
              <w:t>activities</w:t>
            </w:r>
          </w:p>
        </w:tc>
      </w:tr>
      <w:tr w:rsidR="0032112E" w:rsidTr="00501E36">
        <w:tc>
          <w:tcPr>
            <w:tcW w:w="1816" w:type="dxa"/>
          </w:tcPr>
          <w:p w:rsidR="0032112E" w:rsidRDefault="0032112E" w:rsidP="00D12F38">
            <w:pPr>
              <w:rPr>
                <w:rFonts w:ascii="Tahoma" w:hAnsi="Tahoma" w:cs="Tahoma"/>
                <w:b/>
                <w:sz w:val="20"/>
                <w:szCs w:val="20"/>
                <w:lang w:val="en-US"/>
              </w:rPr>
            </w:pPr>
            <w:r w:rsidRPr="00422601">
              <w:rPr>
                <w:rFonts w:ascii="Tahoma" w:hAnsi="Tahoma" w:cs="Tahoma"/>
                <w:b/>
                <w:bCs/>
                <w:sz w:val="20"/>
                <w:szCs w:val="20"/>
                <w:lang w:val="en-US"/>
              </w:rPr>
              <w:t>Tools</w:t>
            </w:r>
            <w:r w:rsidRPr="00422601">
              <w:rPr>
                <w:rFonts w:ascii="Tahoma" w:hAnsi="Tahoma" w:cs="Tahoma"/>
                <w:sz w:val="20"/>
                <w:szCs w:val="20"/>
                <w:lang w:val="en-US"/>
              </w:rPr>
              <w:t>:</w:t>
            </w:r>
          </w:p>
        </w:tc>
        <w:tc>
          <w:tcPr>
            <w:tcW w:w="7647" w:type="dxa"/>
            <w:gridSpan w:val="2"/>
          </w:tcPr>
          <w:p w:rsidR="0032112E" w:rsidRPr="000720CD" w:rsidRDefault="0032112E" w:rsidP="00D12F38">
            <w:pPr>
              <w:rPr>
                <w:rFonts w:ascii="Tahoma" w:hAnsi="Tahoma" w:cs="Tahoma"/>
                <w:sz w:val="20"/>
                <w:szCs w:val="20"/>
                <w:lang w:val="en-US"/>
              </w:rPr>
            </w:pPr>
            <w:r w:rsidRPr="00422601">
              <w:rPr>
                <w:rFonts w:ascii="Tahoma" w:hAnsi="Tahoma" w:cs="Tahoma"/>
                <w:sz w:val="20"/>
                <w:szCs w:val="20"/>
                <w:lang w:val="en-US"/>
              </w:rPr>
              <w:t>computer, multimedia projector, Internet.</w:t>
            </w:r>
          </w:p>
        </w:tc>
      </w:tr>
      <w:tr w:rsidR="0032112E" w:rsidTr="00501E36">
        <w:tc>
          <w:tcPr>
            <w:tcW w:w="1816" w:type="dxa"/>
          </w:tcPr>
          <w:p w:rsidR="0032112E" w:rsidRDefault="0032112E" w:rsidP="00D12F38">
            <w:pPr>
              <w:rPr>
                <w:rFonts w:ascii="Tahoma" w:hAnsi="Tahoma" w:cs="Tahoma"/>
                <w:b/>
                <w:sz w:val="20"/>
                <w:szCs w:val="20"/>
                <w:lang w:val="en-US"/>
              </w:rPr>
            </w:pPr>
          </w:p>
        </w:tc>
        <w:tc>
          <w:tcPr>
            <w:tcW w:w="983" w:type="dxa"/>
            <w:vAlign w:val="center"/>
          </w:tcPr>
          <w:p w:rsidR="0032112E" w:rsidRPr="00422601" w:rsidRDefault="0032112E" w:rsidP="00D12F38">
            <w:pPr>
              <w:jc w:val="center"/>
              <w:rPr>
                <w:rFonts w:ascii="Tahoma" w:hAnsi="Tahoma" w:cs="Tahoma"/>
                <w:b/>
                <w:bCs/>
                <w:sz w:val="20"/>
                <w:szCs w:val="20"/>
                <w:lang w:val="en-US"/>
              </w:rPr>
            </w:pPr>
            <w:r w:rsidRPr="00422601">
              <w:rPr>
                <w:rFonts w:ascii="Tahoma" w:hAnsi="Tahoma" w:cs="Tahoma"/>
                <w:b/>
                <w:bCs/>
                <w:sz w:val="20"/>
                <w:szCs w:val="20"/>
                <w:lang w:val="en-US"/>
              </w:rPr>
              <w:t>Date / hours</w:t>
            </w:r>
          </w:p>
        </w:tc>
        <w:tc>
          <w:tcPr>
            <w:tcW w:w="6664" w:type="dxa"/>
            <w:vAlign w:val="center"/>
          </w:tcPr>
          <w:p w:rsidR="0032112E" w:rsidRPr="00422601" w:rsidRDefault="0032112E" w:rsidP="00D12F38">
            <w:pPr>
              <w:jc w:val="center"/>
              <w:rPr>
                <w:rFonts w:ascii="Tahoma" w:hAnsi="Tahoma" w:cs="Tahoma"/>
                <w:b/>
                <w:bCs/>
                <w:sz w:val="20"/>
                <w:szCs w:val="20"/>
                <w:lang w:val="en-US"/>
              </w:rPr>
            </w:pPr>
            <w:r w:rsidRPr="00422601">
              <w:rPr>
                <w:rFonts w:ascii="Tahoma" w:hAnsi="Tahoma" w:cs="Tahoma"/>
                <w:b/>
                <w:bCs/>
                <w:sz w:val="20"/>
                <w:szCs w:val="20"/>
                <w:lang w:val="en-US"/>
              </w:rPr>
              <w:t>Session</w:t>
            </w:r>
          </w:p>
        </w:tc>
      </w:tr>
      <w:tr w:rsidR="0032112E" w:rsidTr="00501E36">
        <w:tc>
          <w:tcPr>
            <w:tcW w:w="1816" w:type="dxa"/>
          </w:tcPr>
          <w:p w:rsidR="0032112E" w:rsidRDefault="0032112E" w:rsidP="00D12F38">
            <w:pPr>
              <w:rPr>
                <w:rFonts w:ascii="Tahoma" w:hAnsi="Tahoma" w:cs="Tahoma"/>
                <w:b/>
                <w:sz w:val="20"/>
                <w:szCs w:val="20"/>
                <w:lang w:val="en-US"/>
              </w:rPr>
            </w:pPr>
          </w:p>
        </w:tc>
        <w:tc>
          <w:tcPr>
            <w:tcW w:w="7647" w:type="dxa"/>
            <w:gridSpan w:val="2"/>
          </w:tcPr>
          <w:p w:rsidR="0032112E" w:rsidRDefault="0032112E" w:rsidP="00D12F38">
            <w:pPr>
              <w:jc w:val="center"/>
              <w:rPr>
                <w:rFonts w:ascii="Tahoma" w:hAnsi="Tahoma" w:cs="Tahoma"/>
                <w:b/>
                <w:sz w:val="20"/>
                <w:szCs w:val="20"/>
                <w:lang w:val="en-US"/>
              </w:rPr>
            </w:pPr>
            <w:r w:rsidRPr="00F570C6">
              <w:rPr>
                <w:rFonts w:ascii="Tahoma" w:hAnsi="Tahoma" w:cs="Tahoma"/>
                <w:sz w:val="20"/>
                <w:szCs w:val="20"/>
                <w:lang w:val="en-US"/>
              </w:rPr>
              <w:t>Introduction and acquaintance</w:t>
            </w:r>
          </w:p>
        </w:tc>
      </w:tr>
      <w:tr w:rsidR="0032112E" w:rsidTr="00501E36">
        <w:trPr>
          <w:trHeight w:val="96"/>
        </w:trPr>
        <w:tc>
          <w:tcPr>
            <w:tcW w:w="1816" w:type="dxa"/>
          </w:tcPr>
          <w:p w:rsidR="0032112E" w:rsidRDefault="0032112E" w:rsidP="00D12F38">
            <w:pPr>
              <w:jc w:val="center"/>
              <w:rPr>
                <w:rFonts w:ascii="Tahoma" w:hAnsi="Tahoma" w:cs="Tahoma"/>
                <w:b/>
                <w:sz w:val="20"/>
                <w:szCs w:val="20"/>
                <w:lang w:val="en-US"/>
              </w:rPr>
            </w:pPr>
          </w:p>
        </w:tc>
        <w:tc>
          <w:tcPr>
            <w:tcW w:w="983" w:type="dxa"/>
          </w:tcPr>
          <w:p w:rsidR="0032112E" w:rsidRPr="00422601" w:rsidRDefault="0032112E" w:rsidP="00D12F38">
            <w:pPr>
              <w:rPr>
                <w:rFonts w:ascii="Tahoma" w:hAnsi="Tahoma" w:cs="Tahoma"/>
                <w:sz w:val="20"/>
                <w:szCs w:val="20"/>
                <w:lang w:val="en-US"/>
              </w:rPr>
            </w:pPr>
            <w:r>
              <w:rPr>
                <w:rFonts w:ascii="Tahoma" w:hAnsi="Tahoma" w:cs="Tahoma"/>
                <w:sz w:val="20"/>
                <w:szCs w:val="20"/>
                <w:lang w:val="en-US"/>
              </w:rPr>
              <w:t>Day one</w:t>
            </w:r>
          </w:p>
        </w:tc>
        <w:tc>
          <w:tcPr>
            <w:tcW w:w="6664" w:type="dxa"/>
          </w:tcPr>
          <w:p w:rsidR="0032112E" w:rsidRPr="000443C9" w:rsidRDefault="0032112E" w:rsidP="00D12F38">
            <w:pPr>
              <w:rPr>
                <w:rFonts w:ascii="Tahoma" w:hAnsi="Tahoma" w:cs="Tahoma"/>
                <w:sz w:val="20"/>
                <w:szCs w:val="20"/>
                <w:lang w:val="en-US"/>
              </w:rPr>
            </w:pPr>
            <w:r w:rsidRPr="000443C9">
              <w:rPr>
                <w:rFonts w:ascii="Tahoma" w:hAnsi="Tahoma" w:cs="Tahoma"/>
                <w:sz w:val="20"/>
                <w:szCs w:val="20"/>
                <w:lang w:val="en-US"/>
              </w:rPr>
              <w:t xml:space="preserve">Session 1. Introduction to the European Integration </w:t>
            </w:r>
          </w:p>
          <w:p w:rsidR="0032112E" w:rsidRPr="000443C9"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Preconditions and history of the European Integration</w:t>
            </w:r>
          </w:p>
          <w:p w:rsidR="0032112E" w:rsidRPr="000443C9"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Stages of economic integration within the EU</w:t>
            </w:r>
          </w:p>
          <w:p w:rsidR="0032112E" w:rsidRPr="000443C9"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EU as an international organization</w:t>
            </w:r>
          </w:p>
          <w:p w:rsidR="0032112E" w:rsidRPr="000443C9"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EU in the world</w:t>
            </w:r>
          </w:p>
          <w:p w:rsidR="0032112E" w:rsidRPr="000443C9" w:rsidRDefault="0032112E" w:rsidP="00D12F38">
            <w:pPr>
              <w:rPr>
                <w:rFonts w:ascii="Tahoma" w:hAnsi="Tahoma" w:cs="Tahoma"/>
                <w:sz w:val="20"/>
                <w:szCs w:val="20"/>
                <w:lang w:val="en-US"/>
              </w:rPr>
            </w:pPr>
            <w:r>
              <w:rPr>
                <w:rFonts w:ascii="Tahoma" w:hAnsi="Tahoma" w:cs="Tahoma"/>
                <w:sz w:val="20"/>
                <w:szCs w:val="20"/>
                <w:lang w:val="en-US"/>
              </w:rPr>
              <w:t>Trainer</w:t>
            </w:r>
            <w:r w:rsidRPr="000443C9">
              <w:rPr>
                <w:rFonts w:ascii="Tahoma" w:hAnsi="Tahoma" w:cs="Tahoma"/>
                <w:sz w:val="20"/>
                <w:szCs w:val="20"/>
                <w:lang w:val="en-US"/>
              </w:rPr>
              <w:t>: Andrii Boiar</w:t>
            </w:r>
          </w:p>
        </w:tc>
      </w:tr>
      <w:tr w:rsidR="0032112E" w:rsidTr="00501E36">
        <w:trPr>
          <w:trHeight w:val="96"/>
        </w:trPr>
        <w:tc>
          <w:tcPr>
            <w:tcW w:w="1816" w:type="dxa"/>
          </w:tcPr>
          <w:p w:rsidR="0032112E" w:rsidRDefault="0032112E" w:rsidP="00D12F38">
            <w:pPr>
              <w:jc w:val="center"/>
              <w:rPr>
                <w:rFonts w:ascii="Tahoma" w:hAnsi="Tahoma" w:cs="Tahoma"/>
                <w:b/>
                <w:sz w:val="20"/>
                <w:szCs w:val="20"/>
                <w:lang w:val="en-US"/>
              </w:rPr>
            </w:pPr>
          </w:p>
        </w:tc>
        <w:tc>
          <w:tcPr>
            <w:tcW w:w="983" w:type="dxa"/>
          </w:tcPr>
          <w:p w:rsidR="0032112E" w:rsidRPr="00422601" w:rsidRDefault="0032112E" w:rsidP="00D12F38">
            <w:pPr>
              <w:rPr>
                <w:rFonts w:ascii="Tahoma" w:hAnsi="Tahoma" w:cs="Tahoma"/>
                <w:sz w:val="20"/>
                <w:szCs w:val="20"/>
                <w:lang w:val="en-US"/>
              </w:rPr>
            </w:pPr>
            <w:r>
              <w:rPr>
                <w:rFonts w:ascii="Tahoma" w:hAnsi="Tahoma" w:cs="Tahoma"/>
                <w:sz w:val="20"/>
                <w:szCs w:val="20"/>
                <w:lang w:val="en-US"/>
              </w:rPr>
              <w:t>Day two</w:t>
            </w:r>
          </w:p>
          <w:p w:rsidR="0032112E" w:rsidRPr="00422601" w:rsidRDefault="0032112E" w:rsidP="00D12F38">
            <w:pPr>
              <w:rPr>
                <w:rFonts w:ascii="Tahoma" w:hAnsi="Tahoma" w:cs="Tahoma"/>
                <w:sz w:val="20"/>
                <w:szCs w:val="20"/>
                <w:lang w:val="en-US"/>
              </w:rPr>
            </w:pPr>
          </w:p>
        </w:tc>
        <w:tc>
          <w:tcPr>
            <w:tcW w:w="6664" w:type="dxa"/>
          </w:tcPr>
          <w:p w:rsidR="0032112E" w:rsidRPr="000443C9" w:rsidRDefault="0032112E" w:rsidP="00D12F38">
            <w:pPr>
              <w:rPr>
                <w:rFonts w:ascii="Tahoma" w:hAnsi="Tahoma" w:cs="Tahoma"/>
                <w:sz w:val="20"/>
                <w:szCs w:val="20"/>
                <w:lang w:val="en-US"/>
              </w:rPr>
            </w:pPr>
            <w:r w:rsidRPr="000443C9">
              <w:rPr>
                <w:rFonts w:ascii="Tahoma" w:hAnsi="Tahoma" w:cs="Tahoma"/>
                <w:sz w:val="20"/>
                <w:szCs w:val="20"/>
                <w:lang w:val="en-US"/>
              </w:rPr>
              <w:t xml:space="preserve">Session 2. Institutional </w:t>
            </w:r>
            <w:r>
              <w:rPr>
                <w:rFonts w:ascii="Tahoma" w:hAnsi="Tahoma" w:cs="Tahoma"/>
                <w:sz w:val="20"/>
                <w:szCs w:val="20"/>
                <w:lang w:val="en-US"/>
              </w:rPr>
              <w:t xml:space="preserve">and financial </w:t>
            </w:r>
            <w:r w:rsidRPr="000443C9">
              <w:rPr>
                <w:rFonts w:ascii="Tahoma" w:hAnsi="Tahoma" w:cs="Tahoma"/>
                <w:sz w:val="20"/>
                <w:szCs w:val="20"/>
                <w:lang w:val="en-US"/>
              </w:rPr>
              <w:t>arrangements in EU</w:t>
            </w:r>
          </w:p>
          <w:p w:rsidR="0032112E" w:rsidRPr="000443C9"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bCs/>
                <w:sz w:val="20"/>
                <w:szCs w:val="20"/>
                <w:lang w:val="uk-UA"/>
              </w:rPr>
              <w:t xml:space="preserve">Acquis communautaire </w:t>
            </w:r>
          </w:p>
          <w:p w:rsidR="0032112E" w:rsidRPr="000443C9"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EU institutions</w:t>
            </w:r>
          </w:p>
          <w:p w:rsidR="0032112E" w:rsidRPr="000443C9"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Decision-making in EU</w:t>
            </w:r>
          </w:p>
          <w:p w:rsidR="0032112E" w:rsidRPr="000443C9"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Financial resources of the European Integration</w:t>
            </w:r>
          </w:p>
          <w:p w:rsidR="0032112E" w:rsidRPr="000443C9"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The EU financial initiatives: funds, programs, instruments</w:t>
            </w:r>
          </w:p>
          <w:p w:rsidR="0032112E" w:rsidRPr="000443C9"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Budgetary process in EU</w:t>
            </w:r>
          </w:p>
          <w:p w:rsidR="0032112E" w:rsidRPr="000443C9"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The EU grants</w:t>
            </w:r>
          </w:p>
          <w:p w:rsidR="0032112E" w:rsidRPr="000443C9" w:rsidRDefault="0032112E" w:rsidP="00D12F38">
            <w:pPr>
              <w:rPr>
                <w:rFonts w:ascii="Tahoma" w:hAnsi="Tahoma" w:cs="Tahoma"/>
                <w:sz w:val="20"/>
                <w:szCs w:val="20"/>
                <w:lang w:val="en-US"/>
              </w:rPr>
            </w:pPr>
            <w:r>
              <w:rPr>
                <w:rFonts w:ascii="Tahoma" w:hAnsi="Tahoma" w:cs="Tahoma"/>
                <w:sz w:val="20"/>
                <w:szCs w:val="20"/>
                <w:lang w:val="en-US"/>
              </w:rPr>
              <w:t>Trainer</w:t>
            </w:r>
            <w:r w:rsidRPr="000443C9">
              <w:rPr>
                <w:rFonts w:ascii="Tahoma" w:hAnsi="Tahoma" w:cs="Tahoma"/>
                <w:sz w:val="20"/>
                <w:szCs w:val="20"/>
                <w:lang w:val="en-US"/>
              </w:rPr>
              <w:t>: Andrii Boiar</w:t>
            </w:r>
          </w:p>
        </w:tc>
      </w:tr>
      <w:tr w:rsidR="0032112E" w:rsidTr="00501E36">
        <w:trPr>
          <w:trHeight w:val="96"/>
        </w:trPr>
        <w:tc>
          <w:tcPr>
            <w:tcW w:w="1816" w:type="dxa"/>
          </w:tcPr>
          <w:p w:rsidR="0032112E" w:rsidRDefault="0032112E" w:rsidP="00D12F38">
            <w:pPr>
              <w:jc w:val="center"/>
              <w:rPr>
                <w:rFonts w:ascii="Tahoma" w:hAnsi="Tahoma" w:cs="Tahoma"/>
                <w:b/>
                <w:sz w:val="20"/>
                <w:szCs w:val="20"/>
                <w:lang w:val="en-US"/>
              </w:rPr>
            </w:pPr>
          </w:p>
        </w:tc>
        <w:tc>
          <w:tcPr>
            <w:tcW w:w="983" w:type="dxa"/>
          </w:tcPr>
          <w:p w:rsidR="0032112E" w:rsidRDefault="0032112E" w:rsidP="00D12F38">
            <w:pPr>
              <w:rPr>
                <w:rFonts w:ascii="Tahoma" w:hAnsi="Tahoma" w:cs="Tahoma"/>
                <w:sz w:val="20"/>
                <w:szCs w:val="20"/>
                <w:lang w:val="en-US"/>
              </w:rPr>
            </w:pPr>
            <w:r>
              <w:rPr>
                <w:rFonts w:ascii="Tahoma" w:hAnsi="Tahoma" w:cs="Tahoma"/>
                <w:sz w:val="20"/>
                <w:szCs w:val="20"/>
                <w:lang w:val="en-US"/>
              </w:rPr>
              <w:t xml:space="preserve">Day three </w:t>
            </w:r>
          </w:p>
        </w:tc>
        <w:tc>
          <w:tcPr>
            <w:tcW w:w="6664" w:type="dxa"/>
          </w:tcPr>
          <w:p w:rsidR="0032112E" w:rsidRPr="000443C9" w:rsidRDefault="0032112E" w:rsidP="00D12F38">
            <w:pPr>
              <w:rPr>
                <w:rFonts w:ascii="Tahoma" w:hAnsi="Tahoma" w:cs="Tahoma"/>
                <w:color w:val="FF0000"/>
                <w:sz w:val="20"/>
                <w:szCs w:val="20"/>
                <w:lang w:val="en-US"/>
              </w:rPr>
            </w:pPr>
            <w:r>
              <w:rPr>
                <w:rFonts w:ascii="Tahoma" w:hAnsi="Tahoma" w:cs="Tahoma"/>
                <w:sz w:val="20"/>
                <w:szCs w:val="20"/>
                <w:lang w:val="en-US"/>
              </w:rPr>
              <w:t>Session 3</w:t>
            </w:r>
            <w:r w:rsidRPr="000443C9">
              <w:rPr>
                <w:rFonts w:ascii="Tahoma" w:hAnsi="Tahoma" w:cs="Tahoma"/>
                <w:sz w:val="20"/>
                <w:szCs w:val="20"/>
                <w:lang w:val="en-US"/>
              </w:rPr>
              <w:t xml:space="preserve">. Selected sectoral and horizontal policies of the EU </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Internal market and customs union</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Economic and monetary union</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Trade policy</w:t>
            </w:r>
          </w:p>
          <w:p w:rsidR="0032112E" w:rsidRPr="000443C9"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 xml:space="preserve">Cohesion </w:t>
            </w:r>
            <w:r>
              <w:rPr>
                <w:rFonts w:ascii="Tahoma" w:hAnsi="Tahoma" w:cs="Tahoma"/>
                <w:sz w:val="20"/>
                <w:szCs w:val="20"/>
                <w:lang w:val="en-US"/>
              </w:rPr>
              <w:t>and regional policy</w:t>
            </w:r>
          </w:p>
          <w:p w:rsidR="0032112E"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Agriculture</w:t>
            </w:r>
          </w:p>
          <w:p w:rsidR="0032112E" w:rsidRPr="000443C9"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Rural development</w:t>
            </w:r>
          </w:p>
          <w:p w:rsidR="0032112E" w:rsidRPr="000443C9"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 xml:space="preserve">Research and innovation </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Fishery and maritime policy</w:t>
            </w:r>
          </w:p>
          <w:p w:rsidR="0032112E" w:rsidRPr="000443C9" w:rsidRDefault="0032112E" w:rsidP="00D12F38">
            <w:pPr>
              <w:rPr>
                <w:rFonts w:ascii="Tahoma" w:hAnsi="Tahoma" w:cs="Tahoma"/>
                <w:sz w:val="20"/>
                <w:szCs w:val="20"/>
                <w:lang w:val="en-US"/>
              </w:rPr>
            </w:pPr>
            <w:r>
              <w:rPr>
                <w:rFonts w:ascii="Tahoma" w:hAnsi="Tahoma" w:cs="Tahoma"/>
                <w:sz w:val="20"/>
                <w:szCs w:val="20"/>
                <w:lang w:val="en-US"/>
              </w:rPr>
              <w:t>Trainer</w:t>
            </w:r>
            <w:r w:rsidRPr="000443C9">
              <w:rPr>
                <w:rFonts w:ascii="Tahoma" w:hAnsi="Tahoma" w:cs="Tahoma"/>
                <w:sz w:val="20"/>
                <w:szCs w:val="20"/>
                <w:lang w:val="en-US"/>
              </w:rPr>
              <w:t xml:space="preserve">: </w:t>
            </w:r>
            <w:r>
              <w:rPr>
                <w:rFonts w:ascii="Tahoma" w:hAnsi="Tahoma" w:cs="Tahoma"/>
                <w:color w:val="141823"/>
                <w:sz w:val="20"/>
                <w:szCs w:val="20"/>
                <w:lang w:val="en-US" w:eastAsia="ru-RU"/>
              </w:rPr>
              <w:t>Viktor Chuzhikov</w:t>
            </w:r>
          </w:p>
        </w:tc>
      </w:tr>
      <w:tr w:rsidR="0032112E" w:rsidTr="00501E36">
        <w:trPr>
          <w:trHeight w:val="96"/>
        </w:trPr>
        <w:tc>
          <w:tcPr>
            <w:tcW w:w="1816" w:type="dxa"/>
          </w:tcPr>
          <w:p w:rsidR="0032112E" w:rsidRDefault="0032112E" w:rsidP="00D12F38">
            <w:pPr>
              <w:jc w:val="center"/>
              <w:rPr>
                <w:rFonts w:ascii="Tahoma" w:hAnsi="Tahoma" w:cs="Tahoma"/>
                <w:b/>
                <w:sz w:val="20"/>
                <w:szCs w:val="20"/>
                <w:lang w:val="en-US"/>
              </w:rPr>
            </w:pPr>
          </w:p>
        </w:tc>
        <w:tc>
          <w:tcPr>
            <w:tcW w:w="983" w:type="dxa"/>
          </w:tcPr>
          <w:p w:rsidR="0032112E" w:rsidRPr="00422601" w:rsidRDefault="0032112E" w:rsidP="00D12F38">
            <w:pPr>
              <w:rPr>
                <w:rFonts w:ascii="Tahoma" w:hAnsi="Tahoma" w:cs="Tahoma"/>
                <w:sz w:val="20"/>
                <w:szCs w:val="20"/>
                <w:lang w:val="en-US"/>
              </w:rPr>
            </w:pPr>
            <w:r>
              <w:rPr>
                <w:rFonts w:ascii="Tahoma" w:hAnsi="Tahoma" w:cs="Tahoma"/>
                <w:sz w:val="20"/>
                <w:szCs w:val="20"/>
                <w:lang w:val="en-US"/>
              </w:rPr>
              <w:t>Day four</w:t>
            </w:r>
          </w:p>
        </w:tc>
        <w:tc>
          <w:tcPr>
            <w:tcW w:w="6664" w:type="dxa"/>
          </w:tcPr>
          <w:p w:rsidR="0032112E" w:rsidRPr="000443C9" w:rsidRDefault="0032112E" w:rsidP="00D12F38">
            <w:pPr>
              <w:rPr>
                <w:rFonts w:ascii="Tahoma" w:hAnsi="Tahoma" w:cs="Tahoma"/>
                <w:color w:val="FF0000"/>
                <w:sz w:val="20"/>
                <w:szCs w:val="20"/>
                <w:lang w:val="en-US"/>
              </w:rPr>
            </w:pPr>
            <w:r>
              <w:rPr>
                <w:rFonts w:ascii="Tahoma" w:hAnsi="Tahoma" w:cs="Tahoma"/>
                <w:sz w:val="20"/>
                <w:szCs w:val="20"/>
                <w:lang w:val="en-US"/>
              </w:rPr>
              <w:t>Session 4</w:t>
            </w:r>
            <w:r w:rsidRPr="000443C9">
              <w:rPr>
                <w:rFonts w:ascii="Tahoma" w:hAnsi="Tahoma" w:cs="Tahoma"/>
                <w:sz w:val="20"/>
                <w:szCs w:val="20"/>
                <w:lang w:val="en-US"/>
              </w:rPr>
              <w:t xml:space="preserve">. Selected sectoral and horizontal policies of the EU </w:t>
            </w:r>
            <w:r>
              <w:rPr>
                <w:rFonts w:ascii="Tahoma" w:hAnsi="Tahoma" w:cs="Tahoma"/>
                <w:sz w:val="20"/>
                <w:szCs w:val="20"/>
                <w:lang w:val="en-US"/>
              </w:rPr>
              <w:t>(continued)</w:t>
            </w:r>
          </w:p>
          <w:p w:rsidR="0032112E"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 xml:space="preserve">Transport and energy </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Environment</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Freedom, security and justice</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Industry</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Employment</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Communication and information</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Foreign policy and external borders</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Civil protection and defense</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Administrative cooperation</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Health, culture, education and sport</w:t>
            </w:r>
          </w:p>
          <w:p w:rsidR="0032112E" w:rsidRPr="000443C9" w:rsidRDefault="0032112E" w:rsidP="00D12F38">
            <w:pPr>
              <w:contextualSpacing/>
              <w:rPr>
                <w:rFonts w:ascii="Tahoma" w:hAnsi="Tahoma" w:cs="Tahoma"/>
                <w:sz w:val="20"/>
                <w:szCs w:val="20"/>
                <w:lang w:val="en-US"/>
              </w:rPr>
            </w:pPr>
            <w:r w:rsidRPr="00A51EE9">
              <w:rPr>
                <w:rFonts w:ascii="Tahoma" w:hAnsi="Tahoma" w:cs="Tahoma"/>
                <w:sz w:val="20"/>
                <w:szCs w:val="20"/>
                <w:lang w:val="en-US"/>
              </w:rPr>
              <w:t xml:space="preserve">Trainers: </w:t>
            </w:r>
            <w:r>
              <w:rPr>
                <w:rFonts w:ascii="Tahoma" w:hAnsi="Tahoma" w:cs="Tahoma"/>
                <w:sz w:val="20"/>
                <w:szCs w:val="20"/>
                <w:lang w:val="en-US"/>
              </w:rPr>
              <w:t xml:space="preserve">Sergii Fedoniuk, </w:t>
            </w:r>
            <w:r w:rsidRPr="00A51EE9">
              <w:rPr>
                <w:rFonts w:ascii="Tahoma" w:hAnsi="Tahoma" w:cs="Tahoma"/>
                <w:sz w:val="20"/>
                <w:szCs w:val="20"/>
                <w:lang w:val="en-US"/>
              </w:rPr>
              <w:t>Kateryna Dedeliuk</w:t>
            </w:r>
            <w:r>
              <w:rPr>
                <w:rFonts w:ascii="Tahoma" w:hAnsi="Tahoma" w:cs="Tahoma"/>
                <w:sz w:val="20"/>
                <w:szCs w:val="20"/>
                <w:lang w:val="en-US"/>
              </w:rPr>
              <w:t>, Nataliya Karpchuk</w:t>
            </w:r>
          </w:p>
        </w:tc>
      </w:tr>
      <w:tr w:rsidR="0032112E" w:rsidTr="00501E36">
        <w:trPr>
          <w:trHeight w:val="96"/>
        </w:trPr>
        <w:tc>
          <w:tcPr>
            <w:tcW w:w="1816" w:type="dxa"/>
          </w:tcPr>
          <w:p w:rsidR="0032112E" w:rsidRDefault="0032112E" w:rsidP="00D12F38">
            <w:pPr>
              <w:jc w:val="center"/>
              <w:rPr>
                <w:rFonts w:ascii="Tahoma" w:hAnsi="Tahoma" w:cs="Tahoma"/>
                <w:b/>
                <w:sz w:val="20"/>
                <w:szCs w:val="20"/>
                <w:lang w:val="en-US"/>
              </w:rPr>
            </w:pPr>
          </w:p>
        </w:tc>
        <w:tc>
          <w:tcPr>
            <w:tcW w:w="983" w:type="dxa"/>
          </w:tcPr>
          <w:p w:rsidR="0032112E" w:rsidRPr="00422601" w:rsidRDefault="0032112E" w:rsidP="00D12F38">
            <w:pPr>
              <w:rPr>
                <w:rFonts w:ascii="Tahoma" w:hAnsi="Tahoma" w:cs="Tahoma"/>
                <w:sz w:val="20"/>
                <w:szCs w:val="20"/>
                <w:lang w:val="en-US"/>
              </w:rPr>
            </w:pPr>
            <w:r>
              <w:rPr>
                <w:rFonts w:ascii="Tahoma" w:hAnsi="Tahoma" w:cs="Tahoma"/>
                <w:sz w:val="20"/>
                <w:szCs w:val="20"/>
                <w:lang w:val="en-US"/>
              </w:rPr>
              <w:t>Day five</w:t>
            </w:r>
          </w:p>
        </w:tc>
        <w:tc>
          <w:tcPr>
            <w:tcW w:w="6664" w:type="dxa"/>
          </w:tcPr>
          <w:p w:rsidR="0032112E" w:rsidRPr="007326B9" w:rsidRDefault="0032112E" w:rsidP="00D12F38">
            <w:pPr>
              <w:rPr>
                <w:rFonts w:ascii="Tahoma" w:hAnsi="Tahoma" w:cs="Tahoma"/>
                <w:sz w:val="20"/>
                <w:szCs w:val="20"/>
                <w:lang w:val="en-US"/>
              </w:rPr>
            </w:pPr>
            <w:r w:rsidRPr="000443C9">
              <w:rPr>
                <w:rFonts w:ascii="Tahoma" w:hAnsi="Tahoma" w:cs="Tahoma"/>
                <w:sz w:val="20"/>
                <w:szCs w:val="20"/>
                <w:lang w:val="en-US"/>
              </w:rPr>
              <w:t xml:space="preserve">Session </w:t>
            </w:r>
            <w:r>
              <w:rPr>
                <w:rFonts w:ascii="Tahoma" w:hAnsi="Tahoma" w:cs="Tahoma"/>
                <w:sz w:val="20"/>
                <w:szCs w:val="20"/>
                <w:lang w:val="en-US"/>
              </w:rPr>
              <w:t>5</w:t>
            </w:r>
            <w:r w:rsidRPr="000443C9">
              <w:rPr>
                <w:rFonts w:ascii="Tahoma" w:hAnsi="Tahoma" w:cs="Tahoma"/>
                <w:sz w:val="20"/>
                <w:szCs w:val="20"/>
                <w:lang w:val="en-US"/>
              </w:rPr>
              <w:t xml:space="preserve">. </w:t>
            </w:r>
            <w:r w:rsidRPr="0070304E">
              <w:rPr>
                <w:rFonts w:ascii="Tahoma" w:hAnsi="Tahoma" w:cs="Tahoma"/>
                <w:sz w:val="20"/>
                <w:szCs w:val="20"/>
                <w:lang w:val="en-US"/>
              </w:rPr>
              <w:t>Enhancing EU-related academic activities with youth</w:t>
            </w:r>
          </w:p>
          <w:p w:rsidR="0032112E" w:rsidRPr="0070304E" w:rsidRDefault="0032112E" w:rsidP="0032112E">
            <w:pPr>
              <w:pStyle w:val="a5"/>
              <w:numPr>
                <w:ilvl w:val="0"/>
                <w:numId w:val="1"/>
              </w:numPr>
              <w:rPr>
                <w:rFonts w:ascii="Tahoma" w:hAnsi="Tahoma" w:cs="Tahoma"/>
                <w:sz w:val="20"/>
                <w:szCs w:val="20"/>
                <w:lang w:val="en-US"/>
              </w:rPr>
            </w:pPr>
            <w:r w:rsidRPr="0070304E">
              <w:rPr>
                <w:rFonts w:ascii="Tahoma" w:hAnsi="Tahoma" w:cs="Tahoma"/>
                <w:sz w:val="20"/>
                <w:szCs w:val="20"/>
                <w:lang w:val="en-US"/>
              </w:rPr>
              <w:t xml:space="preserve">Information and data for the EU studies </w:t>
            </w:r>
          </w:p>
          <w:p w:rsidR="0032112E" w:rsidRPr="00777202" w:rsidRDefault="0032112E" w:rsidP="0032112E">
            <w:pPr>
              <w:pStyle w:val="a5"/>
              <w:numPr>
                <w:ilvl w:val="0"/>
                <w:numId w:val="1"/>
              </w:numPr>
              <w:tabs>
                <w:tab w:val="left" w:pos="942"/>
              </w:tabs>
              <w:ind w:left="755" w:firstLine="0"/>
              <w:contextualSpacing/>
              <w:rPr>
                <w:rFonts w:ascii="Tahoma" w:hAnsi="Tahoma" w:cs="Tahoma"/>
                <w:sz w:val="20"/>
                <w:szCs w:val="20"/>
                <w:lang w:val="en-US"/>
              </w:rPr>
            </w:pPr>
            <w:r w:rsidRPr="00777202">
              <w:rPr>
                <w:rFonts w:ascii="Tahoma" w:hAnsi="Tahoma" w:cs="Tahoma"/>
                <w:sz w:val="20"/>
                <w:szCs w:val="20"/>
                <w:lang w:val="en-US"/>
              </w:rPr>
              <w:t>Ukrainian and foreign academic literature on EU</w:t>
            </w:r>
          </w:p>
          <w:p w:rsidR="0032112E" w:rsidRPr="00777202" w:rsidRDefault="0032112E" w:rsidP="0032112E">
            <w:pPr>
              <w:pStyle w:val="a5"/>
              <w:numPr>
                <w:ilvl w:val="0"/>
                <w:numId w:val="1"/>
              </w:numPr>
              <w:tabs>
                <w:tab w:val="left" w:pos="942"/>
              </w:tabs>
              <w:ind w:left="755" w:firstLine="0"/>
              <w:contextualSpacing/>
              <w:rPr>
                <w:rFonts w:ascii="Tahoma" w:hAnsi="Tahoma" w:cs="Tahoma"/>
                <w:sz w:val="20"/>
                <w:szCs w:val="20"/>
                <w:lang w:val="en-US"/>
              </w:rPr>
            </w:pPr>
            <w:r w:rsidRPr="00777202">
              <w:rPr>
                <w:rFonts w:ascii="Tahoma" w:hAnsi="Tahoma" w:cs="Tahoma"/>
                <w:sz w:val="20"/>
                <w:szCs w:val="20"/>
                <w:lang w:val="en-US"/>
              </w:rPr>
              <w:lastRenderedPageBreak/>
              <w:t>Using the EU web-databases and directories (</w:t>
            </w:r>
            <w:hyperlink r:id="rId8" w:history="1">
              <w:r w:rsidRPr="00777202">
                <w:rPr>
                  <w:rStyle w:val="a4"/>
                  <w:rFonts w:ascii="Tahoma" w:hAnsi="Tahoma" w:cs="Tahoma"/>
                  <w:sz w:val="20"/>
                  <w:szCs w:val="20"/>
                  <w:lang w:val="en-US"/>
                </w:rPr>
                <w:t>http://cordis.europa.eu</w:t>
              </w:r>
            </w:hyperlink>
            <w:r w:rsidRPr="00777202">
              <w:rPr>
                <w:rFonts w:ascii="Tahoma" w:hAnsi="Tahoma" w:cs="Tahoma"/>
                <w:sz w:val="20"/>
                <w:szCs w:val="20"/>
                <w:u w:val="single"/>
                <w:lang w:val="en-US"/>
              </w:rPr>
              <w:t xml:space="preserve">, </w:t>
            </w:r>
            <w:hyperlink r:id="rId9" w:history="1">
              <w:r w:rsidRPr="00777202">
                <w:rPr>
                  <w:rStyle w:val="a4"/>
                  <w:rFonts w:ascii="Tahoma" w:hAnsi="Tahoma" w:cs="Tahoma"/>
                  <w:sz w:val="20"/>
                  <w:szCs w:val="20"/>
                  <w:lang w:val="en-US"/>
                </w:rPr>
                <w:t>www.eur-lex.europa.eu</w:t>
              </w:r>
            </w:hyperlink>
            <w:r w:rsidRPr="00777202">
              <w:rPr>
                <w:rFonts w:ascii="Tahoma" w:hAnsi="Tahoma" w:cs="Tahoma"/>
                <w:sz w:val="20"/>
                <w:szCs w:val="20"/>
                <w:u w:val="single"/>
                <w:lang w:val="en-US"/>
              </w:rPr>
              <w:t xml:space="preserve">, </w:t>
            </w:r>
            <w:hyperlink r:id="rId10" w:history="1">
              <w:r w:rsidRPr="00777202">
                <w:rPr>
                  <w:rStyle w:val="a4"/>
                  <w:rFonts w:ascii="Tahoma" w:hAnsi="Tahoma" w:cs="Tahoma"/>
                  <w:sz w:val="20"/>
                  <w:szCs w:val="20"/>
                  <w:lang w:val="en-US"/>
                </w:rPr>
                <w:t>http://ec.europa.eu/eurostat</w:t>
              </w:r>
            </w:hyperlink>
            <w:r w:rsidRPr="00777202">
              <w:rPr>
                <w:rFonts w:ascii="Tahoma" w:hAnsi="Tahoma" w:cs="Tahoma"/>
                <w:sz w:val="20"/>
                <w:szCs w:val="20"/>
                <w:u w:val="single"/>
                <w:lang w:val="en-US"/>
              </w:rPr>
              <w:t xml:space="preserve"> etc.</w:t>
            </w:r>
            <w:r w:rsidRPr="00777202">
              <w:rPr>
                <w:rFonts w:ascii="Tahoma" w:hAnsi="Tahoma" w:cs="Tahoma"/>
                <w:sz w:val="20"/>
                <w:szCs w:val="20"/>
                <w:lang w:val="en-US"/>
              </w:rPr>
              <w:t>)</w:t>
            </w:r>
          </w:p>
          <w:p w:rsidR="0032112E" w:rsidRPr="00777202" w:rsidRDefault="0032112E" w:rsidP="0032112E">
            <w:pPr>
              <w:pStyle w:val="a5"/>
              <w:numPr>
                <w:ilvl w:val="0"/>
                <w:numId w:val="1"/>
              </w:numPr>
              <w:tabs>
                <w:tab w:val="left" w:pos="942"/>
              </w:tabs>
              <w:ind w:left="755" w:firstLine="0"/>
              <w:contextualSpacing/>
              <w:rPr>
                <w:rFonts w:ascii="Tahoma" w:hAnsi="Tahoma" w:cs="Tahoma"/>
                <w:sz w:val="20"/>
                <w:szCs w:val="20"/>
                <w:lang w:val="en-US"/>
              </w:rPr>
            </w:pPr>
            <w:r w:rsidRPr="00777202">
              <w:rPr>
                <w:rFonts w:ascii="Tahoma" w:hAnsi="Tahoma" w:cs="Tahoma"/>
                <w:sz w:val="20"/>
                <w:szCs w:val="20"/>
                <w:lang w:val="en-US"/>
              </w:rPr>
              <w:t>Sector-specific information on EU</w:t>
            </w:r>
          </w:p>
          <w:p w:rsidR="0032112E" w:rsidRPr="00DB77C4" w:rsidRDefault="0032112E" w:rsidP="0032112E">
            <w:pPr>
              <w:pStyle w:val="a5"/>
              <w:numPr>
                <w:ilvl w:val="0"/>
                <w:numId w:val="1"/>
              </w:numPr>
              <w:contextualSpacing/>
              <w:rPr>
                <w:rFonts w:ascii="Tahoma" w:hAnsi="Tahoma" w:cs="Tahoma"/>
                <w:sz w:val="20"/>
                <w:szCs w:val="20"/>
                <w:lang w:val="en-US"/>
              </w:rPr>
            </w:pPr>
            <w:r w:rsidRPr="00DB77C4">
              <w:rPr>
                <w:rFonts w:ascii="Tahoma" w:hAnsi="Tahoma" w:cs="Tahoma"/>
                <w:sz w:val="20"/>
                <w:szCs w:val="20"/>
                <w:lang w:val="en-US"/>
              </w:rPr>
              <w:t>Applying computer testing in EU study courses: Bloom’s taxonomy approach</w:t>
            </w:r>
          </w:p>
          <w:p w:rsidR="0032112E" w:rsidRPr="00DB77C4" w:rsidRDefault="0032112E" w:rsidP="0032112E">
            <w:pPr>
              <w:pStyle w:val="a5"/>
              <w:numPr>
                <w:ilvl w:val="0"/>
                <w:numId w:val="1"/>
              </w:numPr>
              <w:tabs>
                <w:tab w:val="left" w:pos="925"/>
              </w:tabs>
              <w:ind w:left="755" w:firstLine="0"/>
              <w:contextualSpacing/>
              <w:rPr>
                <w:rFonts w:ascii="Tahoma" w:hAnsi="Tahoma" w:cs="Tahoma"/>
                <w:sz w:val="20"/>
                <w:szCs w:val="20"/>
                <w:lang w:val="en-US"/>
              </w:rPr>
            </w:pPr>
            <w:r w:rsidRPr="00DB77C4">
              <w:rPr>
                <w:rFonts w:ascii="Tahoma" w:hAnsi="Tahoma" w:cs="Tahoma"/>
                <w:sz w:val="20"/>
                <w:szCs w:val="20"/>
                <w:lang w:val="en-US"/>
              </w:rPr>
              <w:t>The concept of taxonomy of educational objectives (according to B. Bloom)</w:t>
            </w:r>
          </w:p>
          <w:p w:rsidR="0032112E" w:rsidRPr="00DB77C4" w:rsidRDefault="0032112E" w:rsidP="0032112E">
            <w:pPr>
              <w:pStyle w:val="a5"/>
              <w:numPr>
                <w:ilvl w:val="0"/>
                <w:numId w:val="1"/>
              </w:numPr>
              <w:tabs>
                <w:tab w:val="left" w:pos="925"/>
              </w:tabs>
              <w:ind w:left="755" w:firstLine="0"/>
              <w:contextualSpacing/>
              <w:rPr>
                <w:rFonts w:ascii="Tahoma" w:hAnsi="Tahoma" w:cs="Tahoma"/>
                <w:sz w:val="20"/>
                <w:szCs w:val="20"/>
                <w:lang w:val="en-US"/>
              </w:rPr>
            </w:pPr>
            <w:r w:rsidRPr="00DB77C4">
              <w:rPr>
                <w:rFonts w:ascii="Tahoma" w:hAnsi="Tahoma" w:cs="Tahoma"/>
                <w:sz w:val="20"/>
                <w:szCs w:val="20"/>
                <w:lang w:val="en-US"/>
              </w:rPr>
              <w:t>Didactical and technical aspects of computer testing method (testing students’ abilities by means of computer programs)</w:t>
            </w:r>
          </w:p>
          <w:p w:rsidR="0032112E" w:rsidRPr="00DB77C4" w:rsidRDefault="0032112E" w:rsidP="0032112E">
            <w:pPr>
              <w:pStyle w:val="a5"/>
              <w:numPr>
                <w:ilvl w:val="0"/>
                <w:numId w:val="1"/>
              </w:numPr>
              <w:tabs>
                <w:tab w:val="left" w:pos="925"/>
              </w:tabs>
              <w:ind w:left="755" w:firstLine="0"/>
              <w:contextualSpacing/>
              <w:rPr>
                <w:rFonts w:ascii="Tahoma" w:hAnsi="Tahoma" w:cs="Tahoma"/>
                <w:sz w:val="20"/>
                <w:szCs w:val="20"/>
                <w:lang w:val="en-US"/>
              </w:rPr>
            </w:pPr>
            <w:r w:rsidRPr="00DB77C4">
              <w:rPr>
                <w:rFonts w:ascii="Tahoma" w:hAnsi="Tahoma" w:cs="Tahoma"/>
                <w:sz w:val="20"/>
                <w:szCs w:val="20"/>
                <w:lang w:val="en-US"/>
              </w:rPr>
              <w:t>Bringing Bloom’s taxonomy into testing:  skill of question building</w:t>
            </w:r>
          </w:p>
          <w:p w:rsidR="0032112E" w:rsidRPr="00DB77C4" w:rsidRDefault="0032112E" w:rsidP="0032112E">
            <w:pPr>
              <w:pStyle w:val="a5"/>
              <w:numPr>
                <w:ilvl w:val="0"/>
                <w:numId w:val="1"/>
              </w:numPr>
              <w:tabs>
                <w:tab w:val="left" w:pos="755"/>
              </w:tabs>
              <w:ind w:left="395" w:firstLine="0"/>
              <w:contextualSpacing/>
              <w:rPr>
                <w:rFonts w:ascii="Tahoma" w:hAnsi="Tahoma" w:cs="Tahoma"/>
                <w:sz w:val="20"/>
                <w:szCs w:val="20"/>
                <w:lang w:val="en-US"/>
              </w:rPr>
            </w:pPr>
            <w:r w:rsidRPr="00DB77C4">
              <w:rPr>
                <w:rFonts w:ascii="Tahoma" w:hAnsi="Tahoma" w:cs="Tahoma"/>
                <w:sz w:val="20"/>
                <w:szCs w:val="20"/>
                <w:lang w:val="en-US"/>
              </w:rPr>
              <w:t>Linear regression models in the EU studies</w:t>
            </w:r>
          </w:p>
          <w:p w:rsidR="0032112E" w:rsidRPr="00DB77C4" w:rsidRDefault="0032112E" w:rsidP="0032112E">
            <w:pPr>
              <w:pStyle w:val="a5"/>
              <w:numPr>
                <w:ilvl w:val="0"/>
                <w:numId w:val="1"/>
              </w:numPr>
              <w:tabs>
                <w:tab w:val="left" w:pos="942"/>
              </w:tabs>
              <w:ind w:left="755" w:firstLine="0"/>
              <w:contextualSpacing/>
              <w:rPr>
                <w:rFonts w:ascii="Tahoma" w:hAnsi="Tahoma" w:cs="Tahoma"/>
                <w:sz w:val="20"/>
                <w:szCs w:val="20"/>
                <w:lang w:val="en-US"/>
              </w:rPr>
            </w:pPr>
            <w:r w:rsidRPr="00DB77C4">
              <w:rPr>
                <w:rFonts w:ascii="Tahoma" w:hAnsi="Tahoma" w:cs="Tahoma"/>
                <w:sz w:val="20"/>
                <w:szCs w:val="20"/>
                <w:lang w:val="en-US"/>
              </w:rPr>
              <w:t>Concept of the linear regression. Types of data that can be used simulations</w:t>
            </w:r>
          </w:p>
          <w:p w:rsidR="0032112E" w:rsidRPr="00DB77C4" w:rsidRDefault="0032112E" w:rsidP="0032112E">
            <w:pPr>
              <w:pStyle w:val="a5"/>
              <w:numPr>
                <w:ilvl w:val="0"/>
                <w:numId w:val="1"/>
              </w:numPr>
              <w:tabs>
                <w:tab w:val="left" w:pos="942"/>
              </w:tabs>
              <w:ind w:left="755" w:firstLine="0"/>
              <w:contextualSpacing/>
              <w:rPr>
                <w:rFonts w:ascii="Tahoma" w:hAnsi="Tahoma" w:cs="Tahoma"/>
                <w:sz w:val="20"/>
                <w:szCs w:val="20"/>
                <w:lang w:val="en-US"/>
              </w:rPr>
            </w:pPr>
            <w:r w:rsidRPr="00DB77C4">
              <w:rPr>
                <w:rFonts w:ascii="Tahoma" w:hAnsi="Tahoma" w:cs="Tahoma"/>
                <w:sz w:val="20"/>
                <w:szCs w:val="20"/>
                <w:lang w:val="en-US"/>
              </w:rPr>
              <w:t>Retrieving regression statistics by means of Microsoft Excel program</w:t>
            </w:r>
          </w:p>
          <w:p w:rsidR="0032112E" w:rsidRPr="00DB77C4" w:rsidRDefault="0032112E" w:rsidP="0032112E">
            <w:pPr>
              <w:pStyle w:val="a5"/>
              <w:numPr>
                <w:ilvl w:val="0"/>
                <w:numId w:val="1"/>
              </w:numPr>
              <w:tabs>
                <w:tab w:val="left" w:pos="942"/>
              </w:tabs>
              <w:ind w:left="755" w:firstLine="0"/>
              <w:contextualSpacing/>
              <w:rPr>
                <w:rFonts w:ascii="Tahoma" w:hAnsi="Tahoma" w:cs="Tahoma"/>
                <w:sz w:val="20"/>
                <w:szCs w:val="20"/>
                <w:lang w:val="en-US"/>
              </w:rPr>
            </w:pPr>
            <w:r w:rsidRPr="00DB77C4">
              <w:rPr>
                <w:rFonts w:ascii="Tahoma" w:hAnsi="Tahoma" w:cs="Tahoma"/>
                <w:sz w:val="20"/>
                <w:szCs w:val="20"/>
                <w:lang w:val="en-US"/>
              </w:rPr>
              <w:t>Interpreting regression statistics</w:t>
            </w:r>
          </w:p>
          <w:p w:rsidR="0032112E" w:rsidRPr="007326B9" w:rsidRDefault="0032112E" w:rsidP="00D12F38">
            <w:pPr>
              <w:contextualSpacing/>
              <w:rPr>
                <w:rFonts w:ascii="Tahoma" w:hAnsi="Tahoma" w:cs="Tahoma"/>
                <w:sz w:val="20"/>
                <w:szCs w:val="20"/>
                <w:lang w:val="en-US"/>
              </w:rPr>
            </w:pPr>
            <w:r>
              <w:rPr>
                <w:rFonts w:ascii="Tahoma" w:hAnsi="Tahoma" w:cs="Tahoma"/>
                <w:sz w:val="20"/>
                <w:szCs w:val="20"/>
                <w:lang w:val="en-US"/>
              </w:rPr>
              <w:t>Trainer</w:t>
            </w:r>
            <w:r w:rsidRPr="00422601">
              <w:rPr>
                <w:rFonts w:ascii="Tahoma" w:hAnsi="Tahoma" w:cs="Tahoma"/>
                <w:sz w:val="20"/>
                <w:szCs w:val="20"/>
                <w:lang w:val="en-US"/>
              </w:rPr>
              <w:t>: Andrii Boiar, invited experts</w:t>
            </w:r>
          </w:p>
        </w:tc>
      </w:tr>
      <w:tr w:rsidR="0032112E" w:rsidTr="00501E36">
        <w:trPr>
          <w:trHeight w:val="96"/>
        </w:trPr>
        <w:tc>
          <w:tcPr>
            <w:tcW w:w="1816" w:type="dxa"/>
          </w:tcPr>
          <w:p w:rsidR="0032112E" w:rsidRDefault="0032112E" w:rsidP="00D12F38">
            <w:pPr>
              <w:jc w:val="center"/>
              <w:rPr>
                <w:rFonts w:ascii="Tahoma" w:hAnsi="Tahoma" w:cs="Tahoma"/>
                <w:b/>
                <w:sz w:val="20"/>
                <w:szCs w:val="20"/>
                <w:lang w:val="en-US"/>
              </w:rPr>
            </w:pPr>
          </w:p>
        </w:tc>
        <w:tc>
          <w:tcPr>
            <w:tcW w:w="983" w:type="dxa"/>
          </w:tcPr>
          <w:p w:rsidR="0032112E" w:rsidRPr="00422601" w:rsidRDefault="0032112E" w:rsidP="00D12F38">
            <w:pPr>
              <w:rPr>
                <w:rFonts w:ascii="Tahoma" w:hAnsi="Tahoma" w:cs="Tahoma"/>
                <w:sz w:val="20"/>
                <w:szCs w:val="20"/>
                <w:lang w:val="en-US"/>
              </w:rPr>
            </w:pPr>
            <w:r>
              <w:rPr>
                <w:rFonts w:ascii="Tahoma" w:hAnsi="Tahoma" w:cs="Tahoma"/>
                <w:sz w:val="20"/>
                <w:szCs w:val="20"/>
                <w:lang w:val="en-US"/>
              </w:rPr>
              <w:t>Day six</w:t>
            </w:r>
          </w:p>
        </w:tc>
        <w:tc>
          <w:tcPr>
            <w:tcW w:w="6664" w:type="dxa"/>
          </w:tcPr>
          <w:p w:rsidR="0032112E" w:rsidRPr="007326B9" w:rsidRDefault="0032112E" w:rsidP="00D12F38">
            <w:pPr>
              <w:rPr>
                <w:rFonts w:ascii="Tahoma" w:hAnsi="Tahoma" w:cs="Tahoma"/>
                <w:sz w:val="20"/>
                <w:szCs w:val="20"/>
                <w:lang w:val="en-US"/>
              </w:rPr>
            </w:pPr>
            <w:r w:rsidRPr="000443C9">
              <w:rPr>
                <w:rFonts w:ascii="Tahoma" w:hAnsi="Tahoma" w:cs="Tahoma"/>
                <w:sz w:val="20"/>
                <w:szCs w:val="20"/>
                <w:lang w:val="en-US"/>
              </w:rPr>
              <w:t xml:space="preserve">Session </w:t>
            </w:r>
            <w:r>
              <w:rPr>
                <w:rFonts w:ascii="Tahoma" w:hAnsi="Tahoma" w:cs="Tahoma"/>
                <w:sz w:val="20"/>
                <w:szCs w:val="20"/>
                <w:lang w:val="en-US"/>
              </w:rPr>
              <w:t>5</w:t>
            </w:r>
            <w:r w:rsidRPr="000443C9">
              <w:rPr>
                <w:rFonts w:ascii="Tahoma" w:hAnsi="Tahoma" w:cs="Tahoma"/>
                <w:sz w:val="20"/>
                <w:szCs w:val="20"/>
                <w:lang w:val="en-US"/>
              </w:rPr>
              <w:t xml:space="preserve">. </w:t>
            </w:r>
            <w:r w:rsidRPr="0070304E">
              <w:rPr>
                <w:rFonts w:ascii="Tahoma" w:hAnsi="Tahoma" w:cs="Tahoma"/>
                <w:sz w:val="20"/>
                <w:szCs w:val="20"/>
                <w:lang w:val="en-US"/>
              </w:rPr>
              <w:t>Enhancing EU-related academic activities with youth</w:t>
            </w:r>
            <w:r>
              <w:rPr>
                <w:rFonts w:ascii="Tahoma" w:hAnsi="Tahoma" w:cs="Tahoma"/>
                <w:sz w:val="20"/>
                <w:szCs w:val="20"/>
                <w:lang w:val="en-US"/>
              </w:rPr>
              <w:t xml:space="preserve"> (continued)</w:t>
            </w:r>
          </w:p>
          <w:p w:rsidR="0032112E" w:rsidRPr="0070304E" w:rsidRDefault="0032112E" w:rsidP="0032112E">
            <w:pPr>
              <w:pStyle w:val="a5"/>
              <w:numPr>
                <w:ilvl w:val="0"/>
                <w:numId w:val="1"/>
              </w:numPr>
              <w:rPr>
                <w:rFonts w:ascii="Tahoma" w:hAnsi="Tahoma" w:cs="Tahoma"/>
                <w:sz w:val="20"/>
                <w:szCs w:val="20"/>
                <w:lang w:val="en-US"/>
              </w:rPr>
            </w:pPr>
            <w:r w:rsidRPr="0070304E">
              <w:rPr>
                <w:rFonts w:ascii="Tahoma" w:hAnsi="Tahoma" w:cs="Tahoma"/>
                <w:sz w:val="20"/>
                <w:szCs w:val="20"/>
                <w:lang w:val="en-US"/>
              </w:rPr>
              <w:t>Innovative interactive exercises in EU studies (trainer</w:t>
            </w:r>
            <w:r w:rsidRPr="0070304E">
              <w:rPr>
                <w:rFonts w:ascii="Tahoma" w:hAnsi="Tahoma" w:cs="Tahoma"/>
                <w:sz w:val="20"/>
                <w:szCs w:val="20"/>
                <w:lang w:val="uk-UA"/>
              </w:rPr>
              <w:t xml:space="preserve">: </w:t>
            </w:r>
            <w:r w:rsidRPr="0070304E">
              <w:rPr>
                <w:rFonts w:ascii="Tahoma" w:hAnsi="Tahoma" w:cs="Tahoma"/>
                <w:sz w:val="20"/>
                <w:szCs w:val="20"/>
                <w:lang w:val="en-US"/>
              </w:rPr>
              <w:t>Nataliya Romaniuk)</w:t>
            </w:r>
          </w:p>
          <w:p w:rsidR="0032112E" w:rsidRPr="00422601" w:rsidRDefault="0032112E" w:rsidP="0032112E">
            <w:pPr>
              <w:numPr>
                <w:ilvl w:val="0"/>
                <w:numId w:val="1"/>
              </w:numPr>
              <w:ind w:left="983"/>
              <w:rPr>
                <w:rFonts w:ascii="Tahoma" w:hAnsi="Tahoma" w:cs="Tahoma"/>
                <w:sz w:val="20"/>
                <w:szCs w:val="20"/>
                <w:lang w:val="en-US"/>
              </w:rPr>
            </w:pPr>
            <w:r w:rsidRPr="00422601">
              <w:rPr>
                <w:rFonts w:ascii="Tahoma" w:hAnsi="Tahoma" w:cs="Tahoma"/>
                <w:sz w:val="20"/>
                <w:szCs w:val="20"/>
                <w:lang w:val="uk-UA"/>
              </w:rPr>
              <w:t xml:space="preserve">Mental maps </w:t>
            </w:r>
          </w:p>
          <w:p w:rsidR="0032112E" w:rsidRPr="00422601" w:rsidRDefault="0032112E" w:rsidP="0032112E">
            <w:pPr>
              <w:numPr>
                <w:ilvl w:val="0"/>
                <w:numId w:val="1"/>
              </w:numPr>
              <w:ind w:left="983"/>
              <w:rPr>
                <w:rFonts w:ascii="Tahoma" w:hAnsi="Tahoma" w:cs="Tahoma"/>
                <w:sz w:val="20"/>
                <w:szCs w:val="20"/>
                <w:lang w:val="uk-UA"/>
              </w:rPr>
            </w:pPr>
            <w:r w:rsidRPr="00422601">
              <w:rPr>
                <w:rFonts w:ascii="Tahoma" w:hAnsi="Tahoma" w:cs="Tahoma"/>
                <w:sz w:val="20"/>
                <w:szCs w:val="20"/>
                <w:lang w:val="en-US"/>
              </w:rPr>
              <w:t xml:space="preserve">Aim </w:t>
            </w:r>
            <w:r w:rsidRPr="00422601">
              <w:rPr>
                <w:rFonts w:ascii="Tahoma" w:hAnsi="Tahoma" w:cs="Tahoma"/>
                <w:sz w:val="20"/>
                <w:szCs w:val="20"/>
                <w:lang w:val="uk-UA"/>
              </w:rPr>
              <w:t xml:space="preserve">plan  </w:t>
            </w:r>
          </w:p>
          <w:p w:rsidR="0032112E" w:rsidRPr="00422601" w:rsidRDefault="0032112E" w:rsidP="0032112E">
            <w:pPr>
              <w:pStyle w:val="a5"/>
              <w:numPr>
                <w:ilvl w:val="0"/>
                <w:numId w:val="1"/>
              </w:numPr>
              <w:ind w:left="983"/>
              <w:contextualSpacing/>
              <w:rPr>
                <w:rFonts w:ascii="Tahoma" w:hAnsi="Tahoma" w:cs="Tahoma"/>
                <w:sz w:val="20"/>
                <w:szCs w:val="20"/>
                <w:lang w:val="uk-UA"/>
              </w:rPr>
            </w:pPr>
            <w:r w:rsidRPr="00422601">
              <w:rPr>
                <w:rFonts w:ascii="Tahoma" w:hAnsi="Tahoma" w:cs="Tahoma"/>
                <w:sz w:val="20"/>
                <w:szCs w:val="20"/>
                <w:lang w:val="en-US"/>
              </w:rPr>
              <w:t>P</w:t>
            </w:r>
            <w:r w:rsidRPr="00422601">
              <w:rPr>
                <w:rFonts w:ascii="Tahoma" w:hAnsi="Tahoma" w:cs="Tahoma"/>
                <w:sz w:val="20"/>
                <w:szCs w:val="20"/>
                <w:lang w:val="uk-UA"/>
              </w:rPr>
              <w:t xml:space="preserve">oker criteria </w:t>
            </w:r>
          </w:p>
          <w:p w:rsidR="0032112E" w:rsidRPr="00422601" w:rsidRDefault="0032112E" w:rsidP="0032112E">
            <w:pPr>
              <w:pStyle w:val="a5"/>
              <w:numPr>
                <w:ilvl w:val="0"/>
                <w:numId w:val="1"/>
              </w:numPr>
              <w:ind w:left="983"/>
              <w:contextualSpacing/>
              <w:rPr>
                <w:rFonts w:ascii="Tahoma" w:hAnsi="Tahoma" w:cs="Tahoma"/>
                <w:sz w:val="20"/>
                <w:szCs w:val="20"/>
                <w:lang w:val="uk-UA"/>
              </w:rPr>
            </w:pPr>
            <w:r w:rsidRPr="00422601">
              <w:rPr>
                <w:rFonts w:ascii="Tahoma" w:hAnsi="Tahoma" w:cs="Tahoma"/>
                <w:sz w:val="20"/>
                <w:szCs w:val="20"/>
                <w:lang w:val="uk-UA"/>
              </w:rPr>
              <w:t xml:space="preserve">Swot-analysis </w:t>
            </w:r>
          </w:p>
          <w:p w:rsidR="0032112E" w:rsidRPr="000443C9" w:rsidRDefault="0032112E" w:rsidP="00D12F38">
            <w:pPr>
              <w:rPr>
                <w:rFonts w:ascii="Tahoma" w:hAnsi="Tahoma" w:cs="Tahoma"/>
                <w:sz w:val="20"/>
                <w:szCs w:val="20"/>
                <w:lang w:val="en-US"/>
              </w:rPr>
            </w:pPr>
            <w:r w:rsidRPr="000443C9">
              <w:rPr>
                <w:rFonts w:ascii="Tahoma" w:hAnsi="Tahoma" w:cs="Tahoma"/>
                <w:sz w:val="20"/>
                <w:szCs w:val="20"/>
                <w:lang w:val="en-US"/>
              </w:rPr>
              <w:t xml:space="preserve">Session </w:t>
            </w:r>
            <w:r>
              <w:rPr>
                <w:rFonts w:ascii="Tahoma" w:hAnsi="Tahoma" w:cs="Tahoma"/>
                <w:sz w:val="20"/>
                <w:szCs w:val="20"/>
                <w:lang w:val="en-US"/>
              </w:rPr>
              <w:t>6</w:t>
            </w:r>
            <w:r w:rsidRPr="000443C9">
              <w:rPr>
                <w:rFonts w:ascii="Tahoma" w:hAnsi="Tahoma" w:cs="Tahoma"/>
                <w:sz w:val="20"/>
                <w:szCs w:val="20"/>
                <w:lang w:val="en-US"/>
              </w:rPr>
              <w:t>. The EU enlargement</w:t>
            </w:r>
            <w:r>
              <w:rPr>
                <w:rFonts w:ascii="Tahoma" w:hAnsi="Tahoma" w:cs="Tahoma"/>
                <w:sz w:val="20"/>
                <w:szCs w:val="20"/>
                <w:lang w:val="en-US"/>
              </w:rPr>
              <w:t xml:space="preserve"> and prospects for Ukraine</w:t>
            </w:r>
            <w:r w:rsidRPr="000443C9">
              <w:rPr>
                <w:rFonts w:ascii="Tahoma" w:hAnsi="Tahoma" w:cs="Tahoma"/>
                <w:sz w:val="20"/>
                <w:szCs w:val="20"/>
                <w:lang w:val="en-US"/>
              </w:rPr>
              <w:t xml:space="preserve"> </w:t>
            </w:r>
          </w:p>
          <w:p w:rsidR="0032112E" w:rsidRDefault="0032112E" w:rsidP="0032112E">
            <w:pPr>
              <w:pStyle w:val="a5"/>
              <w:numPr>
                <w:ilvl w:val="0"/>
                <w:numId w:val="1"/>
              </w:numPr>
              <w:contextualSpacing/>
              <w:rPr>
                <w:rFonts w:ascii="Tahoma" w:hAnsi="Tahoma" w:cs="Tahoma"/>
                <w:sz w:val="20"/>
                <w:szCs w:val="20"/>
                <w:lang w:val="en-US"/>
              </w:rPr>
            </w:pPr>
            <w:r>
              <w:rPr>
                <w:rFonts w:ascii="Tahoma" w:hAnsi="Tahoma" w:cs="Tahoma"/>
                <w:sz w:val="20"/>
                <w:szCs w:val="20"/>
                <w:lang w:val="en-US"/>
              </w:rPr>
              <w:t xml:space="preserve">Polish experience of the EU accession  </w:t>
            </w:r>
          </w:p>
          <w:p w:rsidR="0032112E" w:rsidRDefault="0032112E" w:rsidP="0032112E">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The EU–Ukraine relationship</w:t>
            </w:r>
            <w:r>
              <w:rPr>
                <w:rFonts w:ascii="Tahoma" w:hAnsi="Tahoma" w:cs="Tahoma"/>
                <w:sz w:val="20"/>
                <w:szCs w:val="20"/>
                <w:lang w:val="en-US"/>
              </w:rPr>
              <w:t>:</w:t>
            </w:r>
          </w:p>
          <w:p w:rsidR="0032112E" w:rsidRDefault="0032112E" w:rsidP="0032112E">
            <w:pPr>
              <w:pStyle w:val="a5"/>
              <w:numPr>
                <w:ilvl w:val="0"/>
                <w:numId w:val="1"/>
              </w:numPr>
              <w:ind w:left="983"/>
              <w:contextualSpacing/>
              <w:rPr>
                <w:rFonts w:ascii="Tahoma" w:hAnsi="Tahoma" w:cs="Tahoma"/>
                <w:sz w:val="20"/>
                <w:szCs w:val="20"/>
                <w:lang w:val="en-US"/>
              </w:rPr>
            </w:pPr>
            <w:r>
              <w:rPr>
                <w:rFonts w:ascii="Tahoma" w:hAnsi="Tahoma" w:cs="Tahoma"/>
                <w:sz w:val="20"/>
                <w:szCs w:val="20"/>
                <w:lang w:val="en-US"/>
              </w:rPr>
              <w:t>History of EU-UA relations</w:t>
            </w:r>
          </w:p>
          <w:p w:rsidR="0032112E" w:rsidRDefault="0032112E" w:rsidP="0032112E">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Institutional and legislative arrangements</w:t>
            </w:r>
          </w:p>
          <w:p w:rsidR="0032112E" w:rsidRPr="000443C9" w:rsidRDefault="0032112E" w:rsidP="0032112E">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Association agreement</w:t>
            </w:r>
            <w:r>
              <w:rPr>
                <w:rFonts w:ascii="Tahoma" w:hAnsi="Tahoma" w:cs="Tahoma"/>
                <w:sz w:val="20"/>
                <w:szCs w:val="20"/>
                <w:lang w:val="en-US"/>
              </w:rPr>
              <w:t>: state and implementation</w:t>
            </w:r>
          </w:p>
          <w:p w:rsidR="0032112E" w:rsidRDefault="0032112E" w:rsidP="0032112E">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EU-UA FTA</w:t>
            </w:r>
          </w:p>
          <w:p w:rsidR="0032112E" w:rsidRDefault="0032112E" w:rsidP="0032112E">
            <w:pPr>
              <w:pStyle w:val="a5"/>
              <w:numPr>
                <w:ilvl w:val="0"/>
                <w:numId w:val="1"/>
              </w:numPr>
              <w:ind w:left="983"/>
              <w:contextualSpacing/>
              <w:rPr>
                <w:rFonts w:ascii="Tahoma" w:hAnsi="Tahoma" w:cs="Tahoma"/>
                <w:sz w:val="20"/>
                <w:szCs w:val="20"/>
                <w:lang w:val="en-US"/>
              </w:rPr>
            </w:pPr>
            <w:r w:rsidRPr="00A54578">
              <w:rPr>
                <w:rFonts w:ascii="Tahoma" w:hAnsi="Tahoma" w:cs="Tahoma"/>
                <w:sz w:val="20"/>
                <w:szCs w:val="20"/>
                <w:lang w:val="en-US"/>
              </w:rPr>
              <w:t>Prospects of EU membership for Ukraine</w:t>
            </w:r>
          </w:p>
          <w:p w:rsidR="0032112E" w:rsidRPr="00D74896" w:rsidRDefault="0032112E" w:rsidP="00D12F38">
            <w:pPr>
              <w:contextualSpacing/>
              <w:rPr>
                <w:rFonts w:ascii="Tahoma" w:hAnsi="Tahoma" w:cs="Tahoma"/>
                <w:sz w:val="20"/>
                <w:szCs w:val="20"/>
                <w:lang w:val="en-US"/>
              </w:rPr>
            </w:pPr>
            <w:r>
              <w:rPr>
                <w:rFonts w:ascii="Tahoma" w:hAnsi="Tahoma" w:cs="Tahoma"/>
                <w:sz w:val="20"/>
                <w:szCs w:val="20"/>
                <w:lang w:val="en-US"/>
              </w:rPr>
              <w:t xml:space="preserve">Trainers: </w:t>
            </w:r>
            <w:r>
              <w:rPr>
                <w:rFonts w:ascii="Tahoma" w:hAnsi="Tahoma" w:cs="Tahoma"/>
                <w:sz w:val="20"/>
                <w:szCs w:val="20"/>
                <w:lang w:eastAsia="ru-RU"/>
              </w:rPr>
              <w:t>Sergii Fedoniuk, Nataliya Romaniuk</w:t>
            </w:r>
          </w:p>
        </w:tc>
      </w:tr>
      <w:tr w:rsidR="0032112E" w:rsidTr="00501E36">
        <w:trPr>
          <w:trHeight w:val="96"/>
        </w:trPr>
        <w:tc>
          <w:tcPr>
            <w:tcW w:w="1816" w:type="dxa"/>
          </w:tcPr>
          <w:p w:rsidR="0032112E" w:rsidRDefault="0032112E" w:rsidP="00D12F38">
            <w:pPr>
              <w:jc w:val="center"/>
              <w:rPr>
                <w:rFonts w:ascii="Tahoma" w:hAnsi="Tahoma" w:cs="Tahoma"/>
                <w:b/>
                <w:sz w:val="20"/>
                <w:szCs w:val="20"/>
                <w:lang w:val="en-US"/>
              </w:rPr>
            </w:pPr>
          </w:p>
        </w:tc>
        <w:tc>
          <w:tcPr>
            <w:tcW w:w="7647" w:type="dxa"/>
            <w:gridSpan w:val="2"/>
          </w:tcPr>
          <w:p w:rsidR="0032112E" w:rsidRDefault="0032112E" w:rsidP="00D12F38">
            <w:pPr>
              <w:rPr>
                <w:rFonts w:ascii="Tahoma" w:hAnsi="Tahoma" w:cs="Tahoma"/>
                <w:b/>
                <w:sz w:val="20"/>
                <w:szCs w:val="20"/>
                <w:lang w:val="en-US"/>
              </w:rPr>
            </w:pPr>
            <w:r w:rsidRPr="00422601">
              <w:rPr>
                <w:rFonts w:ascii="Tahoma" w:hAnsi="Tahoma" w:cs="Tahoma"/>
                <w:sz w:val="20"/>
                <w:szCs w:val="20"/>
                <w:lang w:val="en-US"/>
              </w:rPr>
              <w:t>Awardin</w:t>
            </w:r>
            <w:r>
              <w:rPr>
                <w:rFonts w:ascii="Tahoma" w:hAnsi="Tahoma" w:cs="Tahoma"/>
                <w:sz w:val="20"/>
                <w:szCs w:val="20"/>
                <w:lang w:val="en-US"/>
              </w:rPr>
              <w:t>g certificates for participants</w:t>
            </w:r>
          </w:p>
        </w:tc>
      </w:tr>
    </w:tbl>
    <w:p w:rsidR="0022648F" w:rsidRDefault="0022648F"/>
    <w:sectPr w:rsidR="0022648F" w:rsidSect="0023488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88" w:rsidRDefault="00CF2688" w:rsidP="00501E36">
      <w:r>
        <w:separator/>
      </w:r>
    </w:p>
  </w:endnote>
  <w:endnote w:type="continuationSeparator" w:id="0">
    <w:p w:rsidR="00CF2688" w:rsidRDefault="00CF2688" w:rsidP="00501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36" w:rsidRDefault="00501E3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36" w:rsidRDefault="00501E36" w:rsidP="00501E36">
    <w:pPr>
      <w:autoSpaceDE w:val="0"/>
      <w:autoSpaceDN w:val="0"/>
      <w:adjustRightInd w:val="0"/>
      <w:jc w:val="center"/>
      <w:rPr>
        <w:rFonts w:ascii="Arial" w:hAnsi="Arial" w:cs="Arial"/>
        <w:i/>
        <w:sz w:val="16"/>
        <w:szCs w:val="16"/>
        <w:lang w:val="ru-RU"/>
      </w:rPr>
    </w:pPr>
  </w:p>
  <w:p w:rsidR="00501E36" w:rsidRPr="00103238" w:rsidRDefault="00501E36" w:rsidP="00501E36">
    <w:pPr>
      <w:autoSpaceDE w:val="0"/>
      <w:autoSpaceDN w:val="0"/>
      <w:adjustRightInd w:val="0"/>
      <w:jc w:val="center"/>
      <w:rPr>
        <w:rFonts w:ascii="Arial" w:hAnsi="Arial" w:cs="Arial"/>
        <w:i/>
        <w:sz w:val="16"/>
        <w:szCs w:val="16"/>
        <w:lang w:val="en-US"/>
      </w:rPr>
    </w:pPr>
    <w:r>
      <w:rPr>
        <w:rFonts w:ascii="Arial" w:hAnsi="Arial" w:cs="Arial"/>
        <w:i/>
        <w:sz w:val="16"/>
        <w:szCs w:val="16"/>
        <w:lang w:val="en-US"/>
      </w:rPr>
      <w:t xml:space="preserve">The </w:t>
    </w:r>
    <w:r w:rsidRPr="00103238">
      <w:rPr>
        <w:rFonts w:ascii="Arial" w:hAnsi="Arial" w:cs="Arial"/>
        <w:i/>
        <w:sz w:val="16"/>
        <w:szCs w:val="16"/>
        <w:lang w:val="en-US"/>
      </w:rPr>
      <w:t xml:space="preserve">European Commission support for the production of </w:t>
    </w:r>
    <w:r>
      <w:rPr>
        <w:rFonts w:ascii="Arial" w:hAnsi="Arial" w:cs="Arial"/>
        <w:i/>
        <w:sz w:val="16"/>
        <w:szCs w:val="16"/>
        <w:lang w:val="en-US"/>
      </w:rPr>
      <w:t xml:space="preserve">this </w:t>
    </w:r>
    <w:r w:rsidRPr="00103238">
      <w:rPr>
        <w:rFonts w:ascii="Arial" w:hAnsi="Arial" w:cs="Arial"/>
        <w:i/>
        <w:sz w:val="16"/>
        <w:szCs w:val="16"/>
        <w:lang w:val="en-US"/>
      </w:rPr>
      <w:t>materials does not cons</w:t>
    </w:r>
    <w:r>
      <w:rPr>
        <w:rFonts w:ascii="Arial" w:hAnsi="Arial" w:cs="Arial"/>
        <w:i/>
        <w:sz w:val="16"/>
        <w:szCs w:val="16"/>
        <w:lang w:val="en-US"/>
      </w:rPr>
      <w:t>titut</w:t>
    </w:r>
    <w:r w:rsidRPr="00103238">
      <w:rPr>
        <w:rFonts w:ascii="Arial" w:hAnsi="Arial" w:cs="Arial"/>
        <w:i/>
        <w:sz w:val="16"/>
        <w:szCs w:val="16"/>
        <w:lang w:val="en-US"/>
      </w:rPr>
      <w:t xml:space="preserve">e </w:t>
    </w:r>
    <w:r>
      <w:rPr>
        <w:rFonts w:ascii="Arial" w:hAnsi="Arial" w:cs="Arial"/>
        <w:i/>
        <w:sz w:val="16"/>
        <w:szCs w:val="16"/>
        <w:lang w:val="en-US"/>
      </w:rPr>
      <w:t xml:space="preserve">an </w:t>
    </w:r>
    <w:r w:rsidRPr="00103238">
      <w:rPr>
        <w:rFonts w:ascii="Arial" w:hAnsi="Arial" w:cs="Arial"/>
        <w:i/>
        <w:sz w:val="16"/>
        <w:szCs w:val="16"/>
        <w:lang w:val="en-US"/>
      </w:rPr>
      <w:t>endorsement of the contents which reflects the views only of the authors, and the Commission cannot be held responsible for any use which may be made of the information contained therein</w:t>
    </w:r>
    <w:r>
      <w:rPr>
        <w:rFonts w:ascii="Arial" w:hAnsi="Arial" w:cs="Arial"/>
        <w:i/>
        <w:sz w:val="16"/>
        <w:szCs w:val="16"/>
        <w:lang w:val="en-US"/>
      </w:rPr>
      <w:t>.</w:t>
    </w:r>
  </w:p>
  <w:p w:rsidR="00501E36" w:rsidRPr="00501E36" w:rsidRDefault="00501E36">
    <w:pPr>
      <w:pStyle w:val="a8"/>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36" w:rsidRDefault="00501E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88" w:rsidRDefault="00CF2688" w:rsidP="00501E36">
      <w:r>
        <w:separator/>
      </w:r>
    </w:p>
  </w:footnote>
  <w:footnote w:type="continuationSeparator" w:id="0">
    <w:p w:rsidR="00CF2688" w:rsidRDefault="00CF2688" w:rsidP="00501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36" w:rsidRDefault="00501E3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36" w:rsidRDefault="00501E36">
    <w:pPr>
      <w:pStyle w:val="a6"/>
    </w:pPr>
    <w:r w:rsidRPr="00501E36">
      <w:drawing>
        <wp:anchor distT="0" distB="0" distL="114300" distR="114300" simplePos="0" relativeHeight="251661312" behindDoc="1" locked="0" layoutInCell="1" allowOverlap="1">
          <wp:simplePos x="0" y="0"/>
          <wp:positionH relativeFrom="column">
            <wp:posOffset>5136515</wp:posOffset>
          </wp:positionH>
          <wp:positionV relativeFrom="paragraph">
            <wp:posOffset>-233680</wp:posOffset>
          </wp:positionV>
          <wp:extent cx="704850" cy="939800"/>
          <wp:effectExtent l="19050" t="0" r="0" b="0"/>
          <wp:wrapTight wrapText="bothSides">
            <wp:wrapPolygon edited="0">
              <wp:start x="-584" y="0"/>
              <wp:lineTo x="-584" y="21159"/>
              <wp:lineTo x="21600" y="21159"/>
              <wp:lineTo x="21600" y="0"/>
              <wp:lineTo x="-584" y="0"/>
            </wp:wrapPolygon>
          </wp:wrapTight>
          <wp:docPr id="1" name="Рисунок 2" descr="e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u"/>
                  <pic:cNvPicPr>
                    <a:picLocks noChangeAspect="1" noChangeArrowheads="1"/>
                  </pic:cNvPicPr>
                </pic:nvPicPr>
                <pic:blipFill>
                  <a:blip r:embed="rId1" cstate="print"/>
                  <a:srcRect/>
                  <a:stretch>
                    <a:fillRect/>
                  </a:stretch>
                </pic:blipFill>
                <pic:spPr bwMode="auto">
                  <a:xfrm>
                    <a:off x="0" y="0"/>
                    <a:ext cx="704850" cy="933450"/>
                  </a:xfrm>
                  <a:prstGeom prst="rect">
                    <a:avLst/>
                  </a:prstGeom>
                  <a:noFill/>
                  <a:ln w="9525">
                    <a:noFill/>
                    <a:miter lim="800000"/>
                    <a:headEnd/>
                    <a:tailEnd/>
                  </a:ln>
                </pic:spPr>
              </pic:pic>
            </a:graphicData>
          </a:graphic>
        </wp:anchor>
      </w:drawing>
    </w:r>
    <w:r w:rsidRPr="00501E36">
      <w:drawing>
        <wp:anchor distT="0" distB="0" distL="114300" distR="114300" simplePos="0" relativeHeight="251659264" behindDoc="1" locked="0" layoutInCell="1" allowOverlap="1">
          <wp:simplePos x="0" y="0"/>
          <wp:positionH relativeFrom="column">
            <wp:posOffset>-19685</wp:posOffset>
          </wp:positionH>
          <wp:positionV relativeFrom="paragraph">
            <wp:posOffset>-30480</wp:posOffset>
          </wp:positionV>
          <wp:extent cx="2343150" cy="533400"/>
          <wp:effectExtent l="19050" t="0" r="0" b="0"/>
          <wp:wrapTight wrapText="bothSides">
            <wp:wrapPolygon edited="0">
              <wp:start x="-176" y="0"/>
              <wp:lineTo x="-176" y="20829"/>
              <wp:lineTo x="21600" y="20829"/>
              <wp:lineTo x="21600" y="0"/>
              <wp:lineTo x="-176"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343150"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36" w:rsidRDefault="00501E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CAE"/>
    <w:multiLevelType w:val="hybridMultilevel"/>
    <w:tmpl w:val="96B62934"/>
    <w:lvl w:ilvl="0" w:tplc="C5DAE2C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32112E"/>
    <w:rsid w:val="0022648F"/>
    <w:rsid w:val="00234882"/>
    <w:rsid w:val="0032112E"/>
    <w:rsid w:val="00501E36"/>
    <w:rsid w:val="00CF2688"/>
    <w:rsid w:val="00E10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2E"/>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12E"/>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32112E"/>
    <w:rPr>
      <w:rFonts w:cs="Times New Roman"/>
      <w:color w:val="0000FF"/>
      <w:u w:val="single"/>
    </w:rPr>
  </w:style>
  <w:style w:type="paragraph" w:styleId="a5">
    <w:name w:val="List Paragraph"/>
    <w:basedOn w:val="a"/>
    <w:uiPriority w:val="34"/>
    <w:qFormat/>
    <w:rsid w:val="0032112E"/>
    <w:pPr>
      <w:ind w:left="720"/>
    </w:pPr>
  </w:style>
  <w:style w:type="paragraph" w:styleId="a6">
    <w:name w:val="header"/>
    <w:basedOn w:val="a"/>
    <w:link w:val="a7"/>
    <w:uiPriority w:val="99"/>
    <w:semiHidden/>
    <w:unhideWhenUsed/>
    <w:rsid w:val="00501E36"/>
    <w:pPr>
      <w:tabs>
        <w:tab w:val="center" w:pos="4677"/>
        <w:tab w:val="right" w:pos="9355"/>
      </w:tabs>
    </w:pPr>
  </w:style>
  <w:style w:type="character" w:customStyle="1" w:styleId="a7">
    <w:name w:val="Верхний колонтитул Знак"/>
    <w:basedOn w:val="a0"/>
    <w:link w:val="a6"/>
    <w:uiPriority w:val="99"/>
    <w:semiHidden/>
    <w:rsid w:val="00501E36"/>
    <w:rPr>
      <w:rFonts w:ascii="Times New Roman" w:eastAsia="Times New Roman" w:hAnsi="Times New Roman" w:cs="Times New Roman"/>
      <w:sz w:val="24"/>
      <w:szCs w:val="24"/>
      <w:lang w:val="en-GB" w:eastAsia="en-GB"/>
    </w:rPr>
  </w:style>
  <w:style w:type="paragraph" w:styleId="a8">
    <w:name w:val="footer"/>
    <w:basedOn w:val="a"/>
    <w:link w:val="a9"/>
    <w:uiPriority w:val="99"/>
    <w:semiHidden/>
    <w:unhideWhenUsed/>
    <w:rsid w:val="00501E36"/>
    <w:pPr>
      <w:tabs>
        <w:tab w:val="center" w:pos="4677"/>
        <w:tab w:val="right" w:pos="9355"/>
      </w:tabs>
    </w:pPr>
  </w:style>
  <w:style w:type="character" w:customStyle="1" w:styleId="a9">
    <w:name w:val="Нижний колонтитул Знак"/>
    <w:basedOn w:val="a0"/>
    <w:link w:val="a8"/>
    <w:uiPriority w:val="99"/>
    <w:semiHidden/>
    <w:rsid w:val="00501E36"/>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2E"/>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12E"/>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32112E"/>
    <w:rPr>
      <w:rFonts w:cs="Times New Roman"/>
      <w:color w:val="0000FF"/>
      <w:u w:val="single"/>
    </w:rPr>
  </w:style>
  <w:style w:type="paragraph" w:styleId="a5">
    <w:name w:val="List Paragraph"/>
    <w:basedOn w:val="a"/>
    <w:uiPriority w:val="34"/>
    <w:qFormat/>
    <w:rsid w:val="0032112E"/>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dis.europa.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eurosta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eur-lex.europa.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E1A7-6FEF-4E7E-B06F-19EA4AB7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Marta Sydoruk</cp:lastModifiedBy>
  <cp:revision>2</cp:revision>
  <dcterms:created xsi:type="dcterms:W3CDTF">2020-01-22T21:22:00Z</dcterms:created>
  <dcterms:modified xsi:type="dcterms:W3CDTF">2020-01-24T12:25:00Z</dcterms:modified>
</cp:coreProperties>
</file>